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25D36" w14:textId="5B9BE058" w:rsidR="007E528C" w:rsidRPr="007E528C" w:rsidRDefault="004355F4" w:rsidP="007E528C">
      <w:pPr>
        <w:pStyle w:val="a4"/>
        <w:rPr>
          <w:rFonts w:cs="Arial"/>
          <w:lang w:val="sv-SE"/>
        </w:rPr>
      </w:pPr>
      <w:r>
        <w:rPr>
          <w:rFonts w:cs="Arial"/>
          <w:lang w:val="sv-SE"/>
        </w:rPr>
        <w:t>3GPP TSG RAN WG1 Meeting #9</w:t>
      </w:r>
      <w:r w:rsidR="0070361A">
        <w:rPr>
          <w:rFonts w:cs="Arial"/>
          <w:lang w:val="sv-SE"/>
        </w:rPr>
        <w:t>4</w:t>
      </w:r>
      <w:r w:rsidR="007E528C" w:rsidRPr="007E528C">
        <w:rPr>
          <w:rFonts w:cs="Arial"/>
          <w:lang w:val="sv-SE"/>
        </w:rPr>
        <w:tab/>
      </w:r>
      <w:r w:rsidR="007E528C" w:rsidRP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7E528C">
        <w:rPr>
          <w:rFonts w:cs="Arial"/>
          <w:lang w:val="sv-SE"/>
        </w:rPr>
        <w:tab/>
      </w:r>
      <w:r w:rsidR="00CE45CE" w:rsidRPr="00CE45CE">
        <w:rPr>
          <w:rFonts w:cs="Arial"/>
          <w:lang w:val="sv-SE"/>
        </w:rPr>
        <w:t>R1-1808241</w:t>
      </w:r>
    </w:p>
    <w:p w14:paraId="62DE8DF2" w14:textId="56F4A6E3" w:rsidR="00DC1DDF" w:rsidRDefault="0070361A" w:rsidP="007E528C">
      <w:pPr>
        <w:pStyle w:val="a4"/>
        <w:rPr>
          <w:rFonts w:cs="Arial"/>
          <w:lang w:val="sv-SE"/>
        </w:rPr>
      </w:pPr>
      <w:r w:rsidRPr="0070361A">
        <w:rPr>
          <w:rFonts w:cs="Arial"/>
          <w:bCs/>
        </w:rPr>
        <w:t>Gothenburg, Sweden, August 20</w:t>
      </w:r>
      <w:r w:rsidRPr="0070361A">
        <w:rPr>
          <w:rFonts w:cs="Arial"/>
          <w:bCs/>
          <w:vertAlign w:val="superscript"/>
        </w:rPr>
        <w:t>th</w:t>
      </w:r>
      <w:r w:rsidRPr="0070361A">
        <w:rPr>
          <w:rFonts w:cs="Arial"/>
          <w:bCs/>
        </w:rPr>
        <w:t xml:space="preserve"> – 24</w:t>
      </w:r>
      <w:r w:rsidRPr="0070361A">
        <w:rPr>
          <w:rFonts w:cs="Arial"/>
          <w:bCs/>
          <w:vertAlign w:val="superscript"/>
        </w:rPr>
        <w:t>th</w:t>
      </w:r>
      <w:r w:rsidRPr="0070361A">
        <w:rPr>
          <w:rFonts w:cs="Arial"/>
          <w:bCs/>
        </w:rPr>
        <w:t>, 2018</w:t>
      </w:r>
    </w:p>
    <w:p w14:paraId="0EF87900" w14:textId="77777777" w:rsidR="007E528C" w:rsidRPr="0082631B" w:rsidRDefault="007E528C" w:rsidP="007E528C">
      <w:pPr>
        <w:pStyle w:val="a4"/>
        <w:rPr>
          <w:rFonts w:cs="Arial"/>
        </w:rPr>
      </w:pPr>
    </w:p>
    <w:p w14:paraId="6D46A0AE" w14:textId="77777777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77777777" w:rsidR="000D7F0F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4355F4" w:rsidRPr="004355F4">
        <w:rPr>
          <w:rFonts w:eastAsia="宋体" w:cs="Arial"/>
          <w:lang w:eastAsia="zh-CN"/>
        </w:rPr>
        <w:t>Enhancements to support NR backhaul link</w:t>
      </w:r>
    </w:p>
    <w:p w14:paraId="151BE230" w14:textId="6CE66018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BF21D5">
        <w:rPr>
          <w:rFonts w:eastAsia="宋体" w:cs="Arial"/>
          <w:lang w:eastAsia="zh-CN"/>
        </w:rPr>
        <w:t>2.3</w:t>
      </w:r>
      <w:r w:rsidR="004355F4">
        <w:rPr>
          <w:rFonts w:eastAsia="宋体" w:cs="Arial"/>
          <w:lang w:eastAsia="zh-CN"/>
        </w:rPr>
        <w:t>.1</w:t>
      </w:r>
      <w:bookmarkStart w:id="0" w:name="_GoBack"/>
      <w:bookmarkEnd w:id="0"/>
    </w:p>
    <w:p w14:paraId="69C100A2" w14:textId="77777777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14C7A5" w14:textId="111051AC" w:rsidR="003D418E" w:rsidRDefault="004C4C04" w:rsidP="00622D80">
      <w:pPr>
        <w:rPr>
          <w:sz w:val="20"/>
          <w:szCs w:val="20"/>
        </w:rPr>
      </w:pPr>
      <w:r w:rsidRPr="004C4C04">
        <w:rPr>
          <w:sz w:val="20"/>
          <w:szCs w:val="20"/>
        </w:rPr>
        <w:t xml:space="preserve">A couple of </w:t>
      </w:r>
      <w:r w:rsidR="003D418E">
        <w:rPr>
          <w:sz w:val="20"/>
          <w:szCs w:val="20"/>
        </w:rPr>
        <w:t xml:space="preserve">conclusions are captured in </w:t>
      </w:r>
      <w:r w:rsidR="003D418E" w:rsidRPr="003D418E">
        <w:rPr>
          <w:sz w:val="20"/>
          <w:szCs w:val="20"/>
        </w:rPr>
        <w:t>TS 38.874</w:t>
      </w:r>
      <w:r w:rsidR="003D418E">
        <w:rPr>
          <w:sz w:val="20"/>
          <w:szCs w:val="20"/>
        </w:rPr>
        <w:t xml:space="preserve"> after last meeting. These conclusions are related to backhaul/access resource partitioning, </w:t>
      </w:r>
      <w:r w:rsidR="003D418E" w:rsidRPr="00622D80">
        <w:rPr>
          <w:rFonts w:ascii="Times" w:eastAsia="Batang" w:hAnsi="Times"/>
          <w:sz w:val="20"/>
          <w:lang w:val="en-GB"/>
        </w:rPr>
        <w:t>TDM/FDM/SDM multiplexing</w:t>
      </w:r>
      <w:r w:rsidR="003D418E">
        <w:rPr>
          <w:sz w:val="20"/>
          <w:szCs w:val="20"/>
        </w:rPr>
        <w:t xml:space="preserve"> , syncronization/alignement, modulation of backhaul and etc.</w:t>
      </w:r>
      <w:r w:rsidR="00BF6BAB">
        <w:rPr>
          <w:sz w:val="20"/>
          <w:szCs w:val="20"/>
        </w:rPr>
        <w:t xml:space="preserve"> </w:t>
      </w:r>
      <w:r w:rsidR="003D418E">
        <w:rPr>
          <w:sz w:val="20"/>
          <w:szCs w:val="20"/>
        </w:rPr>
        <w:t>This contribution discusses these issues and provides our proposals.</w:t>
      </w:r>
    </w:p>
    <w:p w14:paraId="5B7994D4" w14:textId="7424786F" w:rsidR="009C08FA" w:rsidRDefault="008224E4" w:rsidP="00AE701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624F6C12" w14:textId="7BDE303E" w:rsidR="00AE701D" w:rsidRPr="00247D96" w:rsidRDefault="008224E4" w:rsidP="00AE701D">
      <w:pPr>
        <w:pStyle w:val="a0"/>
        <w:rPr>
          <w:rFonts w:eastAsia="宋体"/>
          <w:b/>
          <w:sz w:val="21"/>
          <w:lang w:val="fr-FR" w:eastAsia="zh-CN"/>
        </w:rPr>
      </w:pPr>
      <w:r w:rsidRPr="00247D96">
        <w:rPr>
          <w:rFonts w:eastAsia="宋体"/>
          <w:b/>
          <w:sz w:val="21"/>
          <w:lang w:val="fr-FR" w:eastAsia="zh-CN"/>
        </w:rPr>
        <w:t xml:space="preserve">2. 1 </w:t>
      </w:r>
      <w:r w:rsidR="00AE701D" w:rsidRPr="00247D96">
        <w:rPr>
          <w:rFonts w:eastAsia="宋体"/>
          <w:b/>
          <w:sz w:val="21"/>
          <w:lang w:val="fr-FR" w:eastAsia="zh-CN"/>
        </w:rPr>
        <w:t>TDM /</w:t>
      </w:r>
      <w:r w:rsidR="00B24DB4" w:rsidRPr="00247D96">
        <w:rPr>
          <w:rFonts w:eastAsia="宋体"/>
          <w:b/>
          <w:sz w:val="21"/>
          <w:lang w:val="fr-FR" w:eastAsia="zh-CN"/>
        </w:rPr>
        <w:t xml:space="preserve"> </w:t>
      </w:r>
      <w:r w:rsidR="00AE701D" w:rsidRPr="00247D96">
        <w:rPr>
          <w:rFonts w:eastAsia="宋体"/>
          <w:b/>
          <w:sz w:val="21"/>
          <w:lang w:val="fr-FR" w:eastAsia="zh-CN"/>
        </w:rPr>
        <w:t>FDM / SDM </w:t>
      </w:r>
      <w:r w:rsidR="0036151A" w:rsidRPr="00247D96">
        <w:rPr>
          <w:rFonts w:eastAsia="宋体"/>
          <w:b/>
          <w:sz w:val="21"/>
          <w:lang w:val="fr-FR" w:eastAsia="zh-CN"/>
        </w:rPr>
        <w:t>multiplexing between BH and AC link</w:t>
      </w:r>
    </w:p>
    <w:p w14:paraId="1BF1CD53" w14:textId="77777777" w:rsidR="0036151A" w:rsidRDefault="00037587" w:rsidP="00AE701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In LTE Relay, the backhual and access link are TDM multiplexed from the relay nod</w:t>
      </w:r>
      <w:r w:rsidR="00911678">
        <w:rPr>
          <w:rFonts w:eastAsia="宋体"/>
          <w:lang w:val="fr-FR" w:eastAsia="zh-CN"/>
        </w:rPr>
        <w:t>e perspective</w:t>
      </w:r>
      <w:r w:rsidR="00911678">
        <w:rPr>
          <w:rFonts w:eastAsia="宋体" w:hint="eastAsia"/>
          <w:lang w:val="fr-FR" w:eastAsia="zh-CN"/>
        </w:rPr>
        <w:t xml:space="preserve">, as shown in figure 1 below. </w:t>
      </w:r>
      <w:r w:rsidR="0036151A">
        <w:rPr>
          <w:rFonts w:eastAsia="宋体"/>
          <w:lang w:val="fr-FR" w:eastAsia="zh-CN"/>
        </w:rPr>
        <w:t xml:space="preserve">In order to </w:t>
      </w:r>
      <w:r w:rsidR="00911678">
        <w:rPr>
          <w:rFonts w:eastAsia="宋体" w:hint="eastAsia"/>
          <w:lang w:val="fr-FR" w:eastAsia="zh-CN"/>
        </w:rPr>
        <w:t>support more efficient resource utilization</w:t>
      </w:r>
      <w:r w:rsidR="0036151A">
        <w:rPr>
          <w:rFonts w:eastAsia="宋体"/>
          <w:lang w:val="fr-FR" w:eastAsia="zh-CN"/>
        </w:rPr>
        <w:t xml:space="preserve">, FDM and SDM </w:t>
      </w:r>
      <w:r w:rsidR="000B6313">
        <w:rPr>
          <w:rFonts w:eastAsia="宋体" w:hint="eastAsia"/>
          <w:lang w:val="fr-FR" w:eastAsia="zh-CN"/>
        </w:rPr>
        <w:t xml:space="preserve">multiplexing between backhaul and access link has been proposed in NR IAB. </w:t>
      </w:r>
      <w:r w:rsidR="000B6313">
        <w:rPr>
          <w:rFonts w:eastAsia="宋体"/>
          <w:lang w:val="fr-FR" w:eastAsia="zh-CN"/>
        </w:rPr>
        <w:t>O</w:t>
      </w:r>
      <w:r w:rsidR="000B6313">
        <w:rPr>
          <w:rFonts w:eastAsia="宋体" w:hint="eastAsia"/>
          <w:lang w:val="fr-FR" w:eastAsia="zh-CN"/>
        </w:rPr>
        <w:t>ne example of FDM multiplexing is shown in figure 2, where the IAB node</w:t>
      </w:r>
      <w:r w:rsidR="00307475">
        <w:rPr>
          <w:rFonts w:eastAsia="宋体" w:hint="eastAsia"/>
          <w:lang w:val="fr-FR" w:eastAsia="zh-CN"/>
        </w:rPr>
        <w:t xml:space="preserve"> simultaneously transmit to the donor and UE, using differnt PRB resources. </w:t>
      </w:r>
    </w:p>
    <w:p w14:paraId="265EBA60" w14:textId="77777777" w:rsidR="0026135B" w:rsidRDefault="0026135B" w:rsidP="00AE701D">
      <w:pPr>
        <w:pStyle w:val="a0"/>
        <w:rPr>
          <w:rFonts w:eastAsiaTheme="minorEastAsia"/>
          <w:lang w:eastAsia="zh-CN"/>
        </w:rPr>
      </w:pPr>
      <w:r>
        <w:object w:dxaOrig="9541" w:dyaOrig="4186" w14:anchorId="1EB1F464">
          <v:shape id="_x0000_i1025" type="#_x0000_t75" style="width:210.65pt;height:103.15pt" o:ole="">
            <v:imagedata r:id="rId7" o:title=""/>
          </v:shape>
          <o:OLEObject Type="Embed" ProgID="Visio.Drawing.15" ShapeID="_x0000_i1025" DrawAspect="Content" ObjectID="_1595447996" r:id="rId8"/>
        </w:object>
      </w:r>
      <w:r w:rsidR="00307475">
        <w:object w:dxaOrig="9541" w:dyaOrig="4186" w14:anchorId="2BF97094">
          <v:shape id="_x0000_i1026" type="#_x0000_t75" style="width:232.1pt;height:98.85pt" o:ole="">
            <v:imagedata r:id="rId9" o:title=""/>
          </v:shape>
          <o:OLEObject Type="Embed" ProgID="Visio.Drawing.15" ShapeID="_x0000_i1026" DrawAspect="Content" ObjectID="_1595447997" r:id="rId10"/>
        </w:object>
      </w:r>
    </w:p>
    <w:p w14:paraId="1B20CAD2" w14:textId="77777777" w:rsidR="0026135B" w:rsidRPr="0026135B" w:rsidRDefault="0026135B" w:rsidP="00450973">
      <w:pPr>
        <w:pStyle w:val="a0"/>
        <w:rPr>
          <w:rFonts w:eastAsiaTheme="minorEastAsia"/>
          <w:lang w:val="fr-FR" w:eastAsia="zh-CN"/>
        </w:rPr>
      </w:pPr>
      <w:r w:rsidRPr="00450973">
        <w:rPr>
          <w:rFonts w:eastAsiaTheme="minorEastAsia"/>
          <w:b/>
          <w:lang w:eastAsia="zh-CN"/>
        </w:rPr>
        <w:t>Figure 1 TDM between backhaul and access link</w:t>
      </w:r>
      <w:r w:rsidR="00911678">
        <w:rPr>
          <w:rFonts w:eastAsiaTheme="minorEastAsia" w:hint="eastAsia"/>
          <w:lang w:eastAsia="zh-CN"/>
        </w:rPr>
        <w:t xml:space="preserve">            </w:t>
      </w:r>
      <w:r w:rsidR="00911678" w:rsidRPr="00450973">
        <w:rPr>
          <w:rFonts w:eastAsiaTheme="minorEastAsia"/>
          <w:b/>
          <w:lang w:eastAsia="zh-CN"/>
        </w:rPr>
        <w:t xml:space="preserve"> </w:t>
      </w:r>
      <w:r w:rsidRPr="00450973">
        <w:rPr>
          <w:rFonts w:eastAsiaTheme="minorEastAsia"/>
          <w:b/>
          <w:lang w:eastAsia="zh-CN"/>
        </w:rPr>
        <w:t>Figure 2 FDM between backhaul and access link</w:t>
      </w:r>
    </w:p>
    <w:p w14:paraId="30699D8F" w14:textId="3ED392FD" w:rsidR="00450973" w:rsidRPr="00450973" w:rsidRDefault="00450973" w:rsidP="00AE701D">
      <w:pPr>
        <w:pStyle w:val="a0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>I</w:t>
      </w:r>
      <w:r>
        <w:rPr>
          <w:rFonts w:eastAsia="宋体" w:hint="eastAsia"/>
          <w:lang w:val="fr-FR" w:eastAsia="zh-CN"/>
        </w:rPr>
        <w:t xml:space="preserve">t </w:t>
      </w:r>
      <w:r>
        <w:rPr>
          <w:rFonts w:eastAsia="宋体"/>
          <w:lang w:val="fr-FR" w:eastAsia="zh-CN"/>
        </w:rPr>
        <w:t xml:space="preserve">is agreed in the last meeting that </w:t>
      </w:r>
      <w:r w:rsidRPr="00450973">
        <w:rPr>
          <w:rFonts w:eastAsia="宋体"/>
          <w:lang w:val="fr-FR" w:eastAsia="zh-CN"/>
        </w:rPr>
        <w:t>DL and UL power control enhancements and timing requirements to allow for intra-panel FDM and S</w:t>
      </w:r>
      <w:r>
        <w:rPr>
          <w:rFonts w:eastAsia="宋体"/>
          <w:lang w:val="fr-FR" w:eastAsia="zh-CN"/>
        </w:rPr>
        <w:t>DM of backhaul and access links will be further studied.</w:t>
      </w:r>
    </w:p>
    <w:p w14:paraId="54119AE0" w14:textId="77777777" w:rsidR="0036151A" w:rsidRDefault="00307475" w:rsidP="00AE701D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Althou</w:t>
      </w:r>
      <w:r w:rsidR="00E3090A">
        <w:rPr>
          <w:rFonts w:eastAsia="宋体" w:hint="eastAsia"/>
          <w:lang w:val="fr-FR" w:eastAsia="zh-CN"/>
        </w:rPr>
        <w:t>gh</w:t>
      </w:r>
      <w:r>
        <w:rPr>
          <w:rFonts w:eastAsia="宋体" w:hint="eastAsia"/>
          <w:lang w:val="fr-FR" w:eastAsia="zh-CN"/>
        </w:rPr>
        <w:t xml:space="preserve"> the </w:t>
      </w:r>
      <w:r w:rsidR="00E3090A">
        <w:rPr>
          <w:rFonts w:eastAsia="宋体" w:hint="eastAsia"/>
          <w:lang w:val="fr-FR" w:eastAsia="zh-CN"/>
        </w:rPr>
        <w:t xml:space="preserve">FDM/SDM mutliplexing approaches has benefits, it also bring some new challenges as following. </w:t>
      </w:r>
    </w:p>
    <w:p w14:paraId="426F733E" w14:textId="77777777" w:rsidR="00AE701D" w:rsidRPr="0036151A" w:rsidRDefault="0036151A" w:rsidP="009E1B0F">
      <w:pPr>
        <w:pStyle w:val="a0"/>
        <w:numPr>
          <w:ilvl w:val="0"/>
          <w:numId w:val="34"/>
        </w:numPr>
        <w:rPr>
          <w:rFonts w:eastAsia="宋体"/>
          <w:lang w:val="fr-FR" w:eastAsia="zh-CN"/>
        </w:rPr>
      </w:pPr>
      <w:r>
        <w:t>S</w:t>
      </w:r>
      <w:r>
        <w:rPr>
          <w:rFonts w:hint="eastAsia"/>
        </w:rPr>
        <w:t>ymbol level timing alignment</w:t>
      </w:r>
      <w:r w:rsidR="00C13CE3">
        <w:rPr>
          <w:rFonts w:eastAsiaTheme="minorEastAsia" w:hint="eastAsia"/>
          <w:lang w:eastAsia="zh-CN"/>
        </w:rPr>
        <w:t xml:space="preserve"> </w:t>
      </w:r>
      <w:r w:rsidR="00C13CE3">
        <w:rPr>
          <w:rFonts w:eastAsiaTheme="minorEastAsia"/>
          <w:lang w:eastAsia="zh-CN"/>
        </w:rPr>
        <w:t>between</w:t>
      </w:r>
      <w:r w:rsidR="00C13CE3">
        <w:rPr>
          <w:rFonts w:eastAsiaTheme="minorEastAsia" w:hint="eastAsia"/>
          <w:lang w:eastAsia="zh-CN"/>
        </w:rPr>
        <w:t xml:space="preserve"> </w:t>
      </w:r>
      <w:r w:rsidR="00C13CE3">
        <w:rPr>
          <w:rFonts w:eastAsiaTheme="minorEastAsia"/>
          <w:lang w:eastAsia="zh-CN"/>
        </w:rPr>
        <w:t>backhaul</w:t>
      </w:r>
      <w:r w:rsidR="00C13CE3">
        <w:rPr>
          <w:rFonts w:eastAsiaTheme="minorEastAsia" w:hint="eastAsia"/>
          <w:lang w:eastAsia="zh-CN"/>
        </w:rPr>
        <w:t xml:space="preserve"> and access link</w:t>
      </w:r>
    </w:p>
    <w:p w14:paraId="48A4F2A1" w14:textId="77777777" w:rsidR="007D6771" w:rsidRPr="003E19AD" w:rsidRDefault="00C13CE3" w:rsidP="0036151A">
      <w:pPr>
        <w:pStyle w:val="a0"/>
        <w:rPr>
          <w:rFonts w:eastAsia="宋体"/>
          <w:lang w:val="fr-FR" w:eastAsia="zh-CN"/>
        </w:rPr>
      </w:pPr>
      <w:r w:rsidRPr="00C13CE3">
        <w:rPr>
          <w:rFonts w:eastAsia="宋体" w:hint="eastAsia"/>
          <w:lang w:val="fr-FR" w:eastAsia="zh-CN"/>
        </w:rPr>
        <w:t xml:space="preserve">As </w:t>
      </w:r>
      <w:r w:rsidRPr="00C13CE3">
        <w:rPr>
          <w:rFonts w:eastAsia="宋体"/>
          <w:lang w:val="fr-FR" w:eastAsia="zh-CN"/>
        </w:rPr>
        <w:t>shown</w:t>
      </w:r>
      <w:r w:rsidRPr="00C13CE3">
        <w:rPr>
          <w:rFonts w:eastAsia="宋体" w:hint="eastAsia"/>
          <w:lang w:val="fr-FR" w:eastAsia="zh-CN"/>
        </w:rPr>
        <w:t xml:space="preserve"> in </w:t>
      </w:r>
      <w:r>
        <w:rPr>
          <w:rFonts w:eastAsia="宋体" w:hint="eastAsia"/>
          <w:lang w:val="fr-FR" w:eastAsia="zh-CN"/>
        </w:rPr>
        <w:t xml:space="preserve">figure 2, the receiving timing </w:t>
      </w:r>
      <w:r w:rsidR="00D728E0">
        <w:rPr>
          <w:rFonts w:eastAsia="宋体" w:hint="eastAsia"/>
          <w:lang w:val="fr-FR" w:eastAsia="zh-CN"/>
        </w:rPr>
        <w:t xml:space="preserve">of backhaul DL and access UL in slot 1 has to be perfectly aligned, with timing offset less than CP. </w:t>
      </w:r>
      <w:r w:rsidR="003E19AD">
        <w:rPr>
          <w:rFonts w:eastAsia="宋体" w:hint="eastAsia"/>
          <w:lang w:val="fr-FR" w:eastAsia="zh-CN"/>
        </w:rPr>
        <w:t xml:space="preserve">If the propogation distance between backhual and access link are larger enough, some timing control scheme should be considered to maining the timing alignment. </w:t>
      </w:r>
    </w:p>
    <w:p w14:paraId="7AFCF3E9" w14:textId="77777777" w:rsidR="007D6771" w:rsidRPr="003E19AD" w:rsidRDefault="0036151A" w:rsidP="00AE701D">
      <w:pPr>
        <w:pStyle w:val="a0"/>
        <w:numPr>
          <w:ilvl w:val="0"/>
          <w:numId w:val="34"/>
        </w:numPr>
      </w:pPr>
      <w:r>
        <w:t>P</w:t>
      </w:r>
      <w:r>
        <w:rPr>
          <w:rFonts w:hint="eastAsia"/>
        </w:rPr>
        <w:t>ower control</w:t>
      </w:r>
    </w:p>
    <w:p w14:paraId="55262149" w14:textId="0ABAB390" w:rsidR="003063BF" w:rsidRDefault="003E19AD" w:rsidP="003E19A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figure 2, the receiving power of </w:t>
      </w:r>
      <w:r>
        <w:rPr>
          <w:rFonts w:eastAsiaTheme="minorEastAsia"/>
          <w:lang w:eastAsia="zh-CN"/>
        </w:rPr>
        <w:t>backhaul</w:t>
      </w:r>
      <w:r>
        <w:rPr>
          <w:rFonts w:eastAsiaTheme="minorEastAsia" w:hint="eastAsia"/>
          <w:lang w:eastAsia="zh-CN"/>
        </w:rPr>
        <w:t xml:space="preserve"> DL and access UL in slot 1 has to be comparable </w:t>
      </w:r>
      <w:r w:rsidR="00674EC1">
        <w:rPr>
          <w:rFonts w:eastAsiaTheme="minorEastAsia" w:hint="eastAsia"/>
          <w:lang w:eastAsia="zh-CN"/>
        </w:rPr>
        <w:t xml:space="preserve">and reach the IAB node receiver target power </w:t>
      </w:r>
      <w:r>
        <w:rPr>
          <w:rFonts w:eastAsiaTheme="minorEastAsia" w:hint="eastAsia"/>
          <w:lang w:eastAsia="zh-CN"/>
        </w:rPr>
        <w:t xml:space="preserve">so that the IAB node can correctly decode both links. </w:t>
      </w:r>
      <w:r w:rsidR="005C7BFF">
        <w:rPr>
          <w:rFonts w:eastAsiaTheme="minorEastAsia" w:hint="eastAsia"/>
          <w:lang w:eastAsia="zh-CN"/>
        </w:rPr>
        <w:t xml:space="preserve">Due to the Tx power </w:t>
      </w:r>
      <w:r w:rsidR="005C7BFF">
        <w:rPr>
          <w:rFonts w:eastAsiaTheme="minorEastAsia"/>
          <w:lang w:eastAsia="zh-CN"/>
        </w:rPr>
        <w:t>difference</w:t>
      </w:r>
      <w:r w:rsidR="005C7BFF">
        <w:rPr>
          <w:rFonts w:eastAsiaTheme="minorEastAsia" w:hint="eastAsia"/>
          <w:lang w:eastAsia="zh-CN"/>
        </w:rPr>
        <w:t xml:space="preserve"> and propagation </w:t>
      </w:r>
      <w:r w:rsidR="005C7BFF">
        <w:rPr>
          <w:rFonts w:eastAsiaTheme="minorEastAsia"/>
          <w:lang w:eastAsia="zh-CN"/>
        </w:rPr>
        <w:t>difference</w:t>
      </w:r>
      <w:r w:rsidR="005C7BFF">
        <w:rPr>
          <w:rFonts w:eastAsiaTheme="minorEastAsia" w:hint="eastAsia"/>
          <w:lang w:eastAsia="zh-CN"/>
        </w:rPr>
        <w:t xml:space="preserve"> between </w:t>
      </w:r>
      <w:r w:rsidR="00674EC1">
        <w:rPr>
          <w:rFonts w:eastAsiaTheme="minorEastAsia" w:hint="eastAsia"/>
          <w:lang w:eastAsia="zh-CN"/>
        </w:rPr>
        <w:t xml:space="preserve">the two links, some power control mechanism should be considered. </w:t>
      </w:r>
      <w:r w:rsidR="002574D7">
        <w:rPr>
          <w:rFonts w:eastAsiaTheme="minorEastAsia"/>
          <w:lang w:eastAsia="zh-CN"/>
        </w:rPr>
        <w:t>For example, maintain receiving power as same as possible to avoid power imblance between different link.</w:t>
      </w:r>
    </w:p>
    <w:p w14:paraId="6CB27691" w14:textId="75BB9399" w:rsidR="002574D7" w:rsidRPr="00247D96" w:rsidRDefault="002574D7">
      <w:pPr>
        <w:pStyle w:val="a0"/>
        <w:rPr>
          <w:rFonts w:eastAsia="宋体"/>
          <w:b/>
          <w:i/>
          <w:lang w:val="fr-FR" w:eastAsia="zh-CN"/>
        </w:rPr>
      </w:pPr>
      <w:bookmarkStart w:id="3" w:name="P1"/>
      <w:r w:rsidRPr="00247D96">
        <w:rPr>
          <w:rFonts w:eastAsia="宋体"/>
          <w:b/>
          <w:i/>
          <w:lang w:val="fr-FR" w:eastAsia="zh-CN"/>
        </w:rPr>
        <w:t xml:space="preserve">Prposal 1: in order to </w:t>
      </w:r>
      <w:r w:rsidRPr="002574D7">
        <w:rPr>
          <w:rFonts w:eastAsia="宋体"/>
          <w:b/>
          <w:i/>
          <w:lang w:val="fr-FR" w:eastAsia="zh-CN"/>
        </w:rPr>
        <w:t xml:space="preserve">enable the FDM/SDM multiplexing </w:t>
      </w:r>
      <w:r w:rsidR="00A01C5C">
        <w:rPr>
          <w:rFonts w:eastAsia="宋体"/>
          <w:b/>
          <w:i/>
          <w:lang w:val="fr-FR" w:eastAsia="zh-CN"/>
        </w:rPr>
        <w:t>approach</w:t>
      </w:r>
      <w:r w:rsidRPr="002574D7">
        <w:rPr>
          <w:rFonts w:eastAsia="宋体"/>
          <w:b/>
          <w:i/>
          <w:lang w:val="fr-FR" w:eastAsia="zh-CN"/>
        </w:rPr>
        <w:t xml:space="preserve"> between backhual and access link,</w:t>
      </w:r>
    </w:p>
    <w:p w14:paraId="5BDEA53F" w14:textId="10F34B64" w:rsidR="002574D7" w:rsidRPr="00247D96" w:rsidRDefault="002574D7" w:rsidP="00247D96">
      <w:pPr>
        <w:pStyle w:val="a0"/>
        <w:numPr>
          <w:ilvl w:val="0"/>
          <w:numId w:val="47"/>
        </w:numPr>
        <w:rPr>
          <w:rFonts w:eastAsia="宋体"/>
          <w:b/>
          <w:i/>
          <w:lang w:val="fr-FR" w:eastAsia="zh-CN"/>
        </w:rPr>
      </w:pPr>
      <w:r w:rsidRPr="00247D96">
        <w:rPr>
          <w:rFonts w:eastAsia="宋体"/>
          <w:b/>
          <w:i/>
          <w:lang w:val="fr-FR" w:eastAsia="zh-CN"/>
        </w:rPr>
        <w:t>timing control scheme should be considered to maining the timing alignment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  <w:r w:rsidRPr="00247D96">
        <w:rPr>
          <w:rFonts w:eastAsia="宋体"/>
          <w:b/>
          <w:i/>
          <w:lang w:val="fr-FR" w:eastAsia="zh-CN"/>
        </w:rPr>
        <w:t xml:space="preserve">between </w:t>
      </w:r>
      <w:r w:rsidRPr="002574D7">
        <w:rPr>
          <w:rFonts w:eastAsia="宋体"/>
          <w:b/>
          <w:i/>
          <w:lang w:val="fr-FR" w:eastAsia="zh-CN"/>
        </w:rPr>
        <w:t>backhual and access link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</w:p>
    <w:p w14:paraId="32D7E03C" w14:textId="609FECB4" w:rsidR="00161C70" w:rsidRPr="00247D96" w:rsidRDefault="002574D7" w:rsidP="00247D96">
      <w:pPr>
        <w:pStyle w:val="a0"/>
        <w:numPr>
          <w:ilvl w:val="0"/>
          <w:numId w:val="47"/>
        </w:numPr>
        <w:rPr>
          <w:rFonts w:eastAsia="宋体"/>
          <w:b/>
          <w:i/>
          <w:highlight w:val="yellow"/>
          <w:lang w:val="fr-FR" w:eastAsia="zh-CN"/>
        </w:rPr>
      </w:pPr>
      <w:r w:rsidRPr="00247D96">
        <w:rPr>
          <w:rFonts w:eastAsia="宋体"/>
          <w:b/>
          <w:i/>
          <w:lang w:val="fr-FR" w:eastAsia="zh-CN"/>
        </w:rPr>
        <w:t>maintain receiving power as same as possible to avoid power imblance between backhual and access link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</w:p>
    <w:bookmarkEnd w:id="3"/>
    <w:p w14:paraId="1EC23B29" w14:textId="15EDBFC0" w:rsidR="00AB0C62" w:rsidRPr="00247D96" w:rsidRDefault="008224E4" w:rsidP="00AE701D">
      <w:pPr>
        <w:pStyle w:val="a0"/>
        <w:rPr>
          <w:rFonts w:eastAsia="宋体"/>
          <w:b/>
          <w:sz w:val="21"/>
          <w:lang w:val="fr-FR" w:eastAsia="zh-CN"/>
        </w:rPr>
      </w:pPr>
      <w:r w:rsidRPr="00247D96">
        <w:rPr>
          <w:rFonts w:eastAsia="宋体"/>
          <w:b/>
          <w:sz w:val="21"/>
          <w:lang w:val="fr-FR" w:eastAsia="zh-CN"/>
        </w:rPr>
        <w:t xml:space="preserve">2.2 </w:t>
      </w:r>
      <w:r w:rsidR="00450973" w:rsidRPr="00247D96">
        <w:rPr>
          <w:rFonts w:eastAsia="宋体"/>
          <w:b/>
          <w:sz w:val="21"/>
          <w:lang w:val="fr-FR" w:eastAsia="zh-CN"/>
        </w:rPr>
        <w:t>Resource</w:t>
      </w:r>
      <w:r w:rsidR="00AB0C62" w:rsidRPr="00247D96">
        <w:rPr>
          <w:rFonts w:eastAsia="宋体"/>
          <w:b/>
          <w:sz w:val="21"/>
          <w:lang w:val="fr-FR" w:eastAsia="zh-CN"/>
        </w:rPr>
        <w:t xml:space="preserve"> coordination between </w:t>
      </w:r>
      <w:r w:rsidR="004A73F2" w:rsidRPr="00247D96">
        <w:rPr>
          <w:rFonts w:eastAsia="宋体"/>
          <w:b/>
          <w:sz w:val="21"/>
          <w:lang w:val="fr-FR" w:eastAsia="zh-CN"/>
        </w:rPr>
        <w:t>IAB-node</w:t>
      </w:r>
      <w:r w:rsidR="00450973" w:rsidRPr="00247D96">
        <w:rPr>
          <w:rFonts w:eastAsia="宋体"/>
          <w:b/>
          <w:sz w:val="21"/>
          <w:lang w:val="fr-FR" w:eastAsia="zh-CN"/>
        </w:rPr>
        <w:t>s</w:t>
      </w:r>
      <w:r w:rsidR="004A73F2" w:rsidRPr="00247D96">
        <w:rPr>
          <w:rFonts w:eastAsia="宋体"/>
          <w:b/>
          <w:sz w:val="21"/>
          <w:lang w:val="fr-FR" w:eastAsia="zh-CN"/>
        </w:rPr>
        <w:t xml:space="preserve"> </w:t>
      </w:r>
      <w:r w:rsidR="00AB0C62" w:rsidRPr="00247D96">
        <w:rPr>
          <w:rFonts w:eastAsia="宋体"/>
          <w:b/>
          <w:sz w:val="21"/>
          <w:lang w:val="fr-FR" w:eastAsia="zh-CN"/>
        </w:rPr>
        <w:t xml:space="preserve">and donor gNB </w:t>
      </w:r>
    </w:p>
    <w:p w14:paraId="519F0C15" w14:textId="66A21548" w:rsidR="00450973" w:rsidRPr="00450973" w:rsidRDefault="00450973" w:rsidP="00AE701D">
      <w:pPr>
        <w:pStyle w:val="a0"/>
        <w:rPr>
          <w:rFonts w:eastAsia="宋体"/>
          <w:lang w:val="fr-FR" w:eastAsia="zh-CN"/>
        </w:rPr>
      </w:pPr>
      <w:r w:rsidRPr="00450973">
        <w:rPr>
          <w:rFonts w:eastAsia="宋体"/>
          <w:lang w:val="fr-FR" w:eastAsia="zh-CN"/>
        </w:rPr>
        <w:t>According to the previous agreement, semi-static (on the timescale of RRC signalling) should be supported for resource (frequency, time in terms of slot/slot format, etc.) coordination between IAB nodes.</w:t>
      </w:r>
      <w:r>
        <w:rPr>
          <w:rFonts w:eastAsia="宋体"/>
          <w:lang w:val="fr-FR" w:eastAsia="zh-CN"/>
        </w:rPr>
        <w:t xml:space="preserve"> However, r</w:t>
      </w:r>
      <w:r w:rsidRPr="00450973">
        <w:rPr>
          <w:rFonts w:eastAsia="宋体"/>
          <w:lang w:val="fr-FR" w:eastAsia="zh-CN"/>
        </w:rPr>
        <w:t xml:space="preserve">esource </w:t>
      </w:r>
      <w:r w:rsidRPr="00450973">
        <w:rPr>
          <w:rFonts w:eastAsia="宋体"/>
          <w:lang w:val="fr-FR" w:eastAsia="zh-CN"/>
        </w:rPr>
        <w:lastRenderedPageBreak/>
        <w:t>(frequency, time in terms of slot/slot format, etc.) coordination which is faster than semi-static coordination</w:t>
      </w:r>
      <w:r>
        <w:rPr>
          <w:rFonts w:eastAsia="宋体"/>
          <w:lang w:val="fr-FR" w:eastAsia="zh-CN"/>
        </w:rPr>
        <w:t xml:space="preserve"> should be further studied.</w:t>
      </w:r>
    </w:p>
    <w:p w14:paraId="4FF003B7" w14:textId="5F48B619" w:rsidR="009E1B0F" w:rsidRDefault="00AB0C62" w:rsidP="009E1B0F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</w:t>
      </w:r>
      <w:r w:rsidR="009E1B0F" w:rsidRPr="009E1B0F">
        <w:rPr>
          <w:rFonts w:eastAsiaTheme="minorEastAsia" w:hint="eastAsia"/>
          <w:lang w:eastAsia="zh-CN"/>
        </w:rPr>
        <w:t>emi-</w:t>
      </w:r>
      <w:r w:rsidR="009E1B0F" w:rsidRPr="009E1B0F">
        <w:rPr>
          <w:rFonts w:eastAsiaTheme="minorEastAsia"/>
          <w:lang w:eastAsia="zh-CN"/>
        </w:rPr>
        <w:t xml:space="preserve">static </w:t>
      </w:r>
      <w:r w:rsidR="00450973">
        <w:rPr>
          <w:rFonts w:eastAsiaTheme="minorEastAsia"/>
          <w:lang w:eastAsia="zh-CN"/>
        </w:rPr>
        <w:t>coordination</w:t>
      </w:r>
    </w:p>
    <w:p w14:paraId="45CB6350" w14:textId="77777777" w:rsidR="009E1B0F" w:rsidRDefault="009E1B0F" w:rsidP="009E1B0F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this case, the BH and AC link resource is pre-configured by higher-layer signalling, including time and/or frequency resources. </w:t>
      </w:r>
    </w:p>
    <w:p w14:paraId="26ADDA1E" w14:textId="77777777" w:rsidR="009E1B0F" w:rsidRPr="009E1B0F" w:rsidRDefault="009E1B0F" w:rsidP="009E1B0F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relay and donor gNB can implement the scheduler independently within its configured BH and AC link.</w:t>
      </w:r>
    </w:p>
    <w:p w14:paraId="76957382" w14:textId="3EA944FE" w:rsidR="009E1B0F" w:rsidRDefault="00AB0C62" w:rsidP="009E1B0F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d</w:t>
      </w:r>
      <w:r w:rsidR="009E1B0F" w:rsidRPr="009E1B0F">
        <w:rPr>
          <w:rFonts w:eastAsiaTheme="minorEastAsia"/>
          <w:lang w:eastAsia="zh-CN"/>
        </w:rPr>
        <w:t xml:space="preserve">ynamic </w:t>
      </w:r>
      <w:r w:rsidR="00450973">
        <w:rPr>
          <w:rFonts w:eastAsiaTheme="minorEastAsia"/>
          <w:lang w:eastAsia="zh-CN"/>
        </w:rPr>
        <w:t>coordination</w:t>
      </w:r>
    </w:p>
    <w:p w14:paraId="5E7D2E6C" w14:textId="73607971" w:rsidR="0085794A" w:rsidRDefault="0085794A" w:rsidP="0085794A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this case, the BH and AC link resource is NOT pre-configured by higher-layer signalling. Instead of that, L1 signalling </w:t>
      </w:r>
      <w:r w:rsidR="00450973">
        <w:rPr>
          <w:rFonts w:eastAsiaTheme="minorEastAsia"/>
          <w:lang w:eastAsia="zh-CN"/>
        </w:rPr>
        <w:t>can be</w:t>
      </w:r>
      <w:r>
        <w:rPr>
          <w:rFonts w:eastAsiaTheme="minorEastAsia"/>
          <w:lang w:eastAsia="zh-CN"/>
        </w:rPr>
        <w:t xml:space="preserve"> used to determine the BH and AC link resource.</w:t>
      </w:r>
    </w:p>
    <w:p w14:paraId="036ACA2B" w14:textId="77777777" w:rsidR="0085794A" w:rsidRPr="009E1B0F" w:rsidRDefault="0085794A" w:rsidP="0085794A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the DCI from gNB can indicate to the relay whether the upcoming time-slot is for BH or not. Based on that, the relay </w:t>
      </w:r>
      <w:r w:rsidR="00A1790E">
        <w:rPr>
          <w:rFonts w:eastAsiaTheme="minorEastAsia"/>
          <w:lang w:eastAsia="zh-CN"/>
        </w:rPr>
        <w:t>scheduler determines whether and how to allocate resource for the relay UEs.</w:t>
      </w:r>
    </w:p>
    <w:p w14:paraId="32DA7A6F" w14:textId="77777777" w:rsidR="00780ACD" w:rsidRDefault="00871B17" w:rsidP="00AE701D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As the </w:t>
      </w:r>
      <w:r w:rsidR="00780ACD">
        <w:rPr>
          <w:rFonts w:eastAsia="宋体" w:hint="eastAsia"/>
          <w:lang w:val="fr-FR" w:eastAsia="zh-CN"/>
        </w:rPr>
        <w:t>NR is designed in a dynamic nature and considering the time var</w:t>
      </w:r>
      <w:r w:rsidR="00FF0F9F">
        <w:rPr>
          <w:rFonts w:eastAsia="宋体" w:hint="eastAsia"/>
          <w:lang w:val="fr-FR" w:eastAsia="zh-CN"/>
        </w:rPr>
        <w:t>i</w:t>
      </w:r>
      <w:r w:rsidR="00780ACD">
        <w:rPr>
          <w:rFonts w:eastAsia="宋体" w:hint="eastAsia"/>
          <w:lang w:val="fr-FR" w:eastAsia="zh-CN"/>
        </w:rPr>
        <w:t xml:space="preserve">ant channel </w:t>
      </w:r>
      <w:r w:rsidR="00767504">
        <w:rPr>
          <w:rFonts w:eastAsia="宋体" w:hint="eastAsia"/>
          <w:lang w:val="fr-FR" w:eastAsia="zh-CN"/>
        </w:rPr>
        <w:t>condition</w:t>
      </w:r>
      <w:r w:rsidR="00780ACD">
        <w:rPr>
          <w:rFonts w:eastAsia="宋体" w:hint="eastAsia"/>
          <w:lang w:val="fr-FR" w:eastAsia="zh-CN"/>
        </w:rPr>
        <w:t xml:space="preserve"> and </w:t>
      </w:r>
      <w:r w:rsidR="001457AC">
        <w:rPr>
          <w:rFonts w:eastAsia="宋体" w:hint="eastAsia"/>
          <w:lang w:val="fr-FR" w:eastAsia="zh-CN"/>
        </w:rPr>
        <w:t xml:space="preserve">variant </w:t>
      </w:r>
      <w:r w:rsidR="00780ACD">
        <w:rPr>
          <w:rFonts w:eastAsia="宋体" w:hint="eastAsia"/>
          <w:lang w:val="fr-FR" w:eastAsia="zh-CN"/>
        </w:rPr>
        <w:t xml:space="preserve">requirement of backhual and access link resource due to dynamic traffic demand, the dynamic partitioning between backhaul and access link should be studied. </w:t>
      </w:r>
      <w:r w:rsidR="006208F6">
        <w:rPr>
          <w:rFonts w:eastAsia="宋体"/>
          <w:lang w:val="fr-FR" w:eastAsia="zh-CN"/>
        </w:rPr>
        <w:t xml:space="preserve">Furthermore, considering LTE is semi-staic BH/AC paritioning by using MBSFN configuration, </w:t>
      </w:r>
      <w:r w:rsidR="00085868">
        <w:rPr>
          <w:rFonts w:eastAsia="宋体"/>
          <w:lang w:val="fr-FR" w:eastAsia="zh-CN"/>
        </w:rPr>
        <w:t xml:space="preserve">NR can have improvement than LTE </w:t>
      </w:r>
      <w:r w:rsidR="006208F6">
        <w:rPr>
          <w:rFonts w:eastAsia="宋体"/>
          <w:lang w:val="fr-FR" w:eastAsia="zh-CN"/>
        </w:rPr>
        <w:t>if</w:t>
      </w:r>
      <w:r w:rsidR="00085868">
        <w:rPr>
          <w:rFonts w:eastAsia="宋体"/>
          <w:lang w:val="fr-FR" w:eastAsia="zh-CN"/>
        </w:rPr>
        <w:t xml:space="preserve"> NR adopts dynamic partitioning.</w:t>
      </w:r>
    </w:p>
    <w:p w14:paraId="7DCAE2F1" w14:textId="65E66A39" w:rsidR="00450973" w:rsidRPr="00247D96" w:rsidRDefault="00450973" w:rsidP="00450973">
      <w:pPr>
        <w:pStyle w:val="a0"/>
        <w:rPr>
          <w:rFonts w:eastAsia="宋体"/>
          <w:b/>
          <w:i/>
          <w:lang w:val="fr-FR" w:eastAsia="zh-CN"/>
        </w:rPr>
      </w:pPr>
      <w:bookmarkStart w:id="4" w:name="P2"/>
      <w:r w:rsidRPr="00247D96">
        <w:rPr>
          <w:rFonts w:eastAsia="宋体"/>
          <w:b/>
          <w:i/>
          <w:lang w:val="fr-FR" w:eastAsia="zh-CN"/>
        </w:rPr>
        <w:t xml:space="preserve">Proposal 2: Dynamic partitioning between backhaul/access link should be </w:t>
      </w:r>
      <w:r w:rsidR="001531D8" w:rsidRPr="00247D96">
        <w:rPr>
          <w:rFonts w:eastAsia="宋体"/>
          <w:b/>
          <w:i/>
          <w:lang w:val="fr-FR" w:eastAsia="zh-CN"/>
        </w:rPr>
        <w:t>specified for NR IAB</w:t>
      </w:r>
      <w:r w:rsidRPr="00247D96">
        <w:rPr>
          <w:rFonts w:eastAsia="宋体"/>
          <w:b/>
          <w:i/>
          <w:lang w:val="fr-FR" w:eastAsia="zh-CN"/>
        </w:rPr>
        <w:t xml:space="preserve">. </w:t>
      </w:r>
    </w:p>
    <w:bookmarkEnd w:id="4"/>
    <w:p w14:paraId="6B712C36" w14:textId="5CE1DABA" w:rsidR="00450973" w:rsidRPr="00247D96" w:rsidRDefault="008224E4" w:rsidP="00450973">
      <w:pPr>
        <w:pStyle w:val="a0"/>
        <w:rPr>
          <w:rFonts w:eastAsia="宋体"/>
          <w:b/>
          <w:sz w:val="21"/>
          <w:lang w:val="fr-FR" w:eastAsia="zh-CN"/>
        </w:rPr>
      </w:pPr>
      <w:r w:rsidRPr="00247D96">
        <w:rPr>
          <w:rFonts w:eastAsia="宋体"/>
          <w:b/>
          <w:sz w:val="21"/>
          <w:lang w:val="fr-FR" w:eastAsia="zh-CN"/>
        </w:rPr>
        <w:t xml:space="preserve">2.3 </w:t>
      </w:r>
      <w:r w:rsidR="00872044" w:rsidRPr="00247D96">
        <w:rPr>
          <w:rFonts w:eastAsia="宋体"/>
          <w:b/>
          <w:sz w:val="21"/>
          <w:lang w:val="fr-FR" w:eastAsia="zh-CN"/>
        </w:rPr>
        <w:t>Distributed or centralized coordination mechanisms</w:t>
      </w:r>
    </w:p>
    <w:p w14:paraId="0297D19D" w14:textId="37F7E4C4" w:rsidR="003063BF" w:rsidRPr="00AB0C62" w:rsidRDefault="004A3268" w:rsidP="003063BF">
      <w:pPr>
        <w:pStyle w:val="a0"/>
        <w:rPr>
          <w:rFonts w:eastAsia="宋体"/>
          <w:lang w:val="fr-FR" w:eastAsia="zh-CN"/>
        </w:rPr>
      </w:pPr>
      <w:r w:rsidRPr="00776BD7">
        <w:rPr>
          <w:rFonts w:eastAsia="宋体"/>
          <w:lang w:val="fr-FR" w:eastAsia="zh-CN"/>
        </w:rPr>
        <w:t xml:space="preserve">Distributed or centralized coordination mechanisms is FFS after last meeting. </w:t>
      </w:r>
      <w:r w:rsidR="00776BD7">
        <w:rPr>
          <w:rFonts w:eastAsia="宋体"/>
          <w:lang w:val="fr-FR" w:eastAsia="zh-CN"/>
        </w:rPr>
        <w:t>And i</w:t>
      </w:r>
      <w:r w:rsidR="00AB0C62" w:rsidRPr="00AB0C62">
        <w:rPr>
          <w:rFonts w:eastAsia="宋体"/>
          <w:lang w:val="fr-FR" w:eastAsia="zh-CN"/>
        </w:rPr>
        <w:t>t</w:t>
      </w:r>
      <w:r w:rsidR="007127B0">
        <w:rPr>
          <w:rFonts w:eastAsia="宋体"/>
          <w:lang w:val="fr-FR" w:eastAsia="zh-CN"/>
        </w:rPr>
        <w:t xml:space="preserve"> is</w:t>
      </w:r>
      <w:r w:rsidR="00AB0C62" w:rsidRPr="00AB0C62">
        <w:rPr>
          <w:rFonts w:eastAsia="宋体"/>
          <w:lang w:val="fr-FR" w:eastAsia="zh-CN"/>
        </w:rPr>
        <w:t xml:space="preserve"> worthwhile to know how to d</w:t>
      </w:r>
      <w:r w:rsidR="00AB0C62" w:rsidRPr="00AB0C62">
        <w:rPr>
          <w:rFonts w:eastAsia="宋体" w:hint="eastAsia"/>
          <w:lang w:val="fr-FR" w:eastAsia="zh-CN"/>
        </w:rPr>
        <w:t>etermine</w:t>
      </w:r>
      <w:r w:rsidR="00AB0C62" w:rsidRPr="00AB0C62">
        <w:rPr>
          <w:rFonts w:eastAsia="宋体"/>
          <w:lang w:val="fr-FR" w:eastAsia="zh-CN"/>
        </w:rPr>
        <w:t xml:space="preserve"> the</w:t>
      </w:r>
      <w:r w:rsidR="003063BF" w:rsidRPr="00AB0C62">
        <w:rPr>
          <w:rFonts w:eastAsia="宋体" w:hint="eastAsia"/>
          <w:lang w:val="fr-FR" w:eastAsia="zh-CN"/>
        </w:rPr>
        <w:t xml:space="preserve"> Uu link DL/UL resource usage</w:t>
      </w:r>
      <w:r w:rsidR="004A73F2">
        <w:rPr>
          <w:rFonts w:eastAsia="宋体"/>
          <w:lang w:val="fr-FR" w:eastAsia="zh-CN"/>
        </w:rPr>
        <w:t xml:space="preserve"> for IAB-node</w:t>
      </w:r>
    </w:p>
    <w:p w14:paraId="15512CFC" w14:textId="422A61FC" w:rsidR="003063BF" w:rsidRPr="00B45253" w:rsidRDefault="003063BF" w:rsidP="00B45253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B45253">
        <w:rPr>
          <w:rFonts w:eastAsiaTheme="minorEastAsia"/>
          <w:lang w:eastAsia="zh-CN"/>
        </w:rPr>
        <w:t>O</w:t>
      </w:r>
      <w:r w:rsidRPr="00B45253">
        <w:rPr>
          <w:rFonts w:eastAsiaTheme="minorEastAsia" w:hint="eastAsia"/>
          <w:lang w:eastAsia="zh-CN"/>
        </w:rPr>
        <w:t>ption 1: donor gNB decides Un link D</w:t>
      </w:r>
      <w:r w:rsidR="000C733F">
        <w:rPr>
          <w:rFonts w:eastAsiaTheme="minorEastAsia"/>
          <w:lang w:eastAsia="zh-CN"/>
        </w:rPr>
        <w:t>L</w:t>
      </w:r>
      <w:r w:rsidRPr="00B45253">
        <w:rPr>
          <w:rFonts w:eastAsiaTheme="minorEastAsia" w:hint="eastAsia"/>
          <w:lang w:eastAsia="zh-CN"/>
        </w:rPr>
        <w:t xml:space="preserve">/UL resource usage, </w:t>
      </w:r>
      <w:r w:rsidR="004A73F2">
        <w:rPr>
          <w:rFonts w:eastAsiaTheme="minorEastAsia"/>
          <w:lang w:eastAsia="zh-CN"/>
        </w:rPr>
        <w:t>IAB-node</w:t>
      </w:r>
      <w:r w:rsidR="004A73F2" w:rsidRPr="00B45253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>further decides the Uu link D/UL resource usage under its Uu cell</w:t>
      </w:r>
    </w:p>
    <w:p w14:paraId="663774D2" w14:textId="6EFDCD32" w:rsidR="003063BF" w:rsidRDefault="004A73F2" w:rsidP="00B45253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IAB-node</w:t>
      </w:r>
      <w:r w:rsidRPr="00B45253" w:rsidDel="004A73F2">
        <w:rPr>
          <w:rFonts w:eastAsiaTheme="minorEastAsia" w:hint="eastAsia"/>
          <w:lang w:eastAsia="zh-CN"/>
        </w:rPr>
        <w:t xml:space="preserve"> </w:t>
      </w:r>
      <w:r w:rsidR="003063BF" w:rsidRPr="00B45253">
        <w:rPr>
          <w:rFonts w:eastAsiaTheme="minorEastAsia" w:hint="eastAsia"/>
          <w:lang w:eastAsia="zh-CN"/>
        </w:rPr>
        <w:t>may need to report the required amount of DL/UL resource within its Uu cell based on the buffered UL/DL traffic demand.</w:t>
      </w:r>
    </w:p>
    <w:p w14:paraId="788992BF" w14:textId="19B5F067" w:rsidR="008A5963" w:rsidRPr="00B45253" w:rsidRDefault="008A5963" w:rsidP="008A5963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t xml:space="preserve">gNB indicates the backhaul DL/UL time resource for </w:t>
      </w:r>
      <w:r w:rsidR="004A73F2">
        <w:rPr>
          <w:rFonts w:eastAsiaTheme="minorEastAsia"/>
          <w:lang w:eastAsia="zh-CN"/>
        </w:rPr>
        <w:t>IAB-node</w:t>
      </w:r>
      <w:r>
        <w:t>, using L1/L2 signaling</w:t>
      </w:r>
    </w:p>
    <w:p w14:paraId="50CFB042" w14:textId="32E77397" w:rsidR="003063BF" w:rsidRDefault="003063BF" w:rsidP="00B45253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B45253">
        <w:rPr>
          <w:rFonts w:eastAsiaTheme="minorEastAsia"/>
          <w:lang w:eastAsia="zh-CN"/>
        </w:rPr>
        <w:t>O</w:t>
      </w:r>
      <w:r w:rsidRPr="00B45253">
        <w:rPr>
          <w:rFonts w:eastAsiaTheme="minorEastAsia" w:hint="eastAsia"/>
          <w:lang w:eastAsia="zh-CN"/>
        </w:rPr>
        <w:t xml:space="preserve">ption 2: donor gNB and </w:t>
      </w:r>
      <w:r w:rsidR="004A73F2">
        <w:rPr>
          <w:rFonts w:eastAsiaTheme="minorEastAsia"/>
          <w:lang w:eastAsia="zh-CN"/>
        </w:rPr>
        <w:t>IAB-node</w:t>
      </w:r>
      <w:r w:rsidR="004A73F2" w:rsidRPr="00B45253" w:rsidDel="004A73F2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 xml:space="preserve">decides the Un link and Uu link DL/UL </w:t>
      </w:r>
      <w:r w:rsidRPr="00B45253">
        <w:rPr>
          <w:rFonts w:eastAsiaTheme="minorEastAsia"/>
          <w:lang w:eastAsia="zh-CN"/>
        </w:rPr>
        <w:t>resource</w:t>
      </w:r>
      <w:r w:rsidRPr="00B45253">
        <w:rPr>
          <w:rFonts w:eastAsiaTheme="minorEastAsia" w:hint="eastAsia"/>
          <w:lang w:eastAsia="zh-CN"/>
        </w:rPr>
        <w:t xml:space="preserve"> usage independently and inform each other, gNB and </w:t>
      </w:r>
      <w:r w:rsidR="004A73F2">
        <w:rPr>
          <w:rFonts w:eastAsiaTheme="minorEastAsia"/>
          <w:lang w:eastAsia="zh-CN"/>
        </w:rPr>
        <w:t>IAB-node</w:t>
      </w:r>
      <w:r w:rsidR="004A73F2" w:rsidRPr="00B45253" w:rsidDel="004A73F2">
        <w:rPr>
          <w:rFonts w:eastAsiaTheme="minorEastAsia" w:hint="eastAsia"/>
          <w:lang w:eastAsia="zh-CN"/>
        </w:rPr>
        <w:t xml:space="preserve"> </w:t>
      </w:r>
      <w:r w:rsidRPr="00B45253">
        <w:rPr>
          <w:rFonts w:eastAsiaTheme="minorEastAsia" w:hint="eastAsia"/>
          <w:lang w:eastAsia="zh-CN"/>
        </w:rPr>
        <w:t xml:space="preserve">further decides the DL/UL resource usage based on coordination. </w:t>
      </w:r>
    </w:p>
    <w:p w14:paraId="4AA9AC04" w14:textId="744A3182" w:rsidR="004B677D" w:rsidRPr="00B45253" w:rsidRDefault="004A73F2" w:rsidP="004B677D">
      <w:pPr>
        <w:pStyle w:val="a0"/>
        <w:numPr>
          <w:ilvl w:val="1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IAB-node</w:t>
      </w:r>
      <w:r w:rsidDel="004A73F2">
        <w:rPr>
          <w:rFonts w:hint="eastAsia"/>
        </w:rPr>
        <w:t xml:space="preserve"> </w:t>
      </w:r>
      <w:r w:rsidR="004B677D">
        <w:rPr>
          <w:rFonts w:hint="eastAsia"/>
        </w:rPr>
        <w:t xml:space="preserve">and donor gNB </w:t>
      </w:r>
      <w:r w:rsidR="004B677D">
        <w:t>may need to</w:t>
      </w:r>
      <w:r w:rsidR="004B677D">
        <w:rPr>
          <w:rFonts w:hint="eastAsia"/>
        </w:rPr>
        <w:t xml:space="preserve"> exchange the DL/UL resource configuration</w:t>
      </w:r>
    </w:p>
    <w:p w14:paraId="2341CE1A" w14:textId="77777777" w:rsidR="00AE701D" w:rsidRDefault="008A5963" w:rsidP="00AE701D">
      <w:pPr>
        <w:pStyle w:val="a0"/>
        <w:rPr>
          <w:rFonts w:eastAsia="宋体"/>
          <w:lang w:val="fr-FR" w:eastAsia="zh-CN"/>
        </w:rPr>
      </w:pPr>
      <w:r w:rsidRPr="008A5963">
        <w:rPr>
          <w:rFonts w:eastAsia="宋体" w:hint="eastAsia"/>
          <w:lang w:val="fr-FR" w:eastAsia="zh-CN"/>
        </w:rPr>
        <w:t xml:space="preserve">A summary of the above </w:t>
      </w:r>
      <w:r>
        <w:rPr>
          <w:rFonts w:eastAsia="宋体"/>
          <w:lang w:val="fr-FR" w:eastAsia="zh-CN"/>
        </w:rPr>
        <w:t>cases are as follows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6"/>
        <w:gridCol w:w="1474"/>
        <w:gridCol w:w="3179"/>
        <w:gridCol w:w="3120"/>
      </w:tblGrid>
      <w:tr w:rsidR="000C733F" w14:paraId="69E4C0B8" w14:textId="77777777" w:rsidTr="00F66222">
        <w:tc>
          <w:tcPr>
            <w:tcW w:w="2720" w:type="dxa"/>
            <w:gridSpan w:val="2"/>
            <w:vMerge w:val="restart"/>
          </w:tcPr>
          <w:p w14:paraId="2E8C7823" w14:textId="77777777" w:rsidR="000C733F" w:rsidRDefault="000C733F" w:rsidP="00AE701D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6299" w:type="dxa"/>
            <w:gridSpan w:val="2"/>
          </w:tcPr>
          <w:p w14:paraId="5DE9B57F" w14:textId="77777777" w:rsidR="000C733F" w:rsidRPr="000C733F" w:rsidRDefault="000C733F" w:rsidP="000C733F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 w:rsidRPr="000C733F">
              <w:rPr>
                <w:rFonts w:eastAsiaTheme="minorEastAsia" w:hint="eastAsia"/>
                <w:b/>
                <w:lang w:eastAsia="zh-CN"/>
              </w:rPr>
              <w:t>Sch</w:t>
            </w:r>
            <w:r w:rsidRPr="000C733F">
              <w:rPr>
                <w:rFonts w:eastAsiaTheme="minorEastAsia"/>
                <w:b/>
                <w:lang w:eastAsia="zh-CN"/>
              </w:rPr>
              <w:t>e</w:t>
            </w:r>
            <w:r w:rsidRPr="000C733F">
              <w:rPr>
                <w:rFonts w:eastAsiaTheme="minorEastAsia" w:hint="eastAsia"/>
                <w:b/>
                <w:lang w:eastAsia="zh-CN"/>
              </w:rPr>
              <w:t>duler</w:t>
            </w:r>
          </w:p>
        </w:tc>
      </w:tr>
      <w:tr w:rsidR="000C733F" w14:paraId="253DF04B" w14:textId="77777777" w:rsidTr="00F66222">
        <w:tc>
          <w:tcPr>
            <w:tcW w:w="2720" w:type="dxa"/>
            <w:gridSpan w:val="2"/>
            <w:vMerge/>
          </w:tcPr>
          <w:p w14:paraId="07C24F27" w14:textId="77777777" w:rsidR="000C733F" w:rsidRDefault="000C733F" w:rsidP="00AE701D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3179" w:type="dxa"/>
          </w:tcPr>
          <w:p w14:paraId="44634BC2" w14:textId="22C49770"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 xml:space="preserve">independently schduler for gNB and </w:t>
            </w:r>
            <w:r w:rsidR="004A73F2">
              <w:rPr>
                <w:rFonts w:eastAsiaTheme="minorEastAsia"/>
                <w:lang w:eastAsia="zh-CN"/>
              </w:rPr>
              <w:t>IAB-node</w:t>
            </w:r>
          </w:p>
        </w:tc>
        <w:tc>
          <w:tcPr>
            <w:tcW w:w="3120" w:type="dxa"/>
          </w:tcPr>
          <w:p w14:paraId="305E1AFC" w14:textId="6AF26001" w:rsidR="000C733F" w:rsidRDefault="004A73F2" w:rsidP="00AE701D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Del="004A73F2">
              <w:rPr>
                <w:rFonts w:eastAsiaTheme="minorEastAsia"/>
                <w:lang w:eastAsia="zh-CN"/>
              </w:rPr>
              <w:t xml:space="preserve"> </w:t>
            </w:r>
            <w:r w:rsidR="000C733F">
              <w:rPr>
                <w:rFonts w:eastAsiaTheme="minorEastAsia"/>
                <w:lang w:eastAsia="zh-CN"/>
              </w:rPr>
              <w:t>scheduler determines Uu resource according to the gNB L1/L2 signalling</w:t>
            </w:r>
            <w:r w:rsidR="000D6CAA">
              <w:rPr>
                <w:rFonts w:eastAsiaTheme="minorEastAsia" w:hint="eastAsia"/>
                <w:lang w:eastAsia="zh-CN"/>
              </w:rPr>
              <w:t xml:space="preserve"> on backhaul DL/UL resource allocation</w:t>
            </w:r>
          </w:p>
        </w:tc>
      </w:tr>
      <w:tr w:rsidR="000C733F" w14:paraId="6CDDAA70" w14:textId="77777777" w:rsidTr="000C733F">
        <w:trPr>
          <w:trHeight w:val="813"/>
        </w:trPr>
        <w:tc>
          <w:tcPr>
            <w:tcW w:w="1246" w:type="dxa"/>
            <w:vMerge w:val="restart"/>
          </w:tcPr>
          <w:p w14:paraId="5438304E" w14:textId="77777777" w:rsidR="000C733F" w:rsidRPr="000C733F" w:rsidRDefault="000C733F" w:rsidP="000C733F">
            <w:pPr>
              <w:pStyle w:val="a0"/>
              <w:rPr>
                <w:rFonts w:eastAsia="宋体"/>
                <w:b/>
                <w:lang w:val="fr-FR" w:eastAsia="zh-CN"/>
              </w:rPr>
            </w:pPr>
            <w:r w:rsidRPr="000C733F">
              <w:rPr>
                <w:rFonts w:eastAsia="宋体"/>
                <w:b/>
                <w:lang w:val="fr-FR" w:eastAsia="zh-CN"/>
              </w:rPr>
              <w:t>R</w:t>
            </w:r>
            <w:r w:rsidRPr="000C733F">
              <w:rPr>
                <w:rFonts w:eastAsia="宋体" w:hint="eastAsia"/>
                <w:b/>
                <w:lang w:val="fr-FR" w:eastAsia="zh-CN"/>
              </w:rPr>
              <w:t xml:space="preserve">esource </w:t>
            </w:r>
            <w:r w:rsidRPr="000C733F">
              <w:rPr>
                <w:rFonts w:eastAsia="宋体"/>
                <w:b/>
                <w:lang w:val="fr-FR" w:eastAsia="zh-CN"/>
              </w:rPr>
              <w:t>usage</w:t>
            </w:r>
            <w:r>
              <w:rPr>
                <w:rFonts w:eastAsia="宋体"/>
                <w:b/>
                <w:lang w:val="fr-FR" w:eastAsia="zh-CN"/>
              </w:rPr>
              <w:t xml:space="preserve"> between BH and AC link</w:t>
            </w:r>
          </w:p>
        </w:tc>
        <w:tc>
          <w:tcPr>
            <w:tcW w:w="1474" w:type="dxa"/>
          </w:tcPr>
          <w:p w14:paraId="0AA20FFC" w14:textId="15CCB76D" w:rsidR="000C733F" w:rsidRPr="000C733F" w:rsidRDefault="000C733F" w:rsidP="00106082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 xml:space="preserve">gNB </w:t>
            </w:r>
            <w:r w:rsidRPr="00B45253">
              <w:rPr>
                <w:rFonts w:eastAsiaTheme="minorEastAsia" w:hint="eastAsia"/>
                <w:lang w:eastAsia="zh-CN"/>
              </w:rPr>
              <w:t xml:space="preserve">decides </w:t>
            </w:r>
            <w:r w:rsidR="00106082">
              <w:rPr>
                <w:rFonts w:eastAsiaTheme="minorEastAsia" w:hint="eastAsia"/>
                <w:lang w:eastAsia="zh-CN"/>
              </w:rPr>
              <w:t>the slots used for Un DL/UL</w:t>
            </w:r>
          </w:p>
        </w:tc>
        <w:tc>
          <w:tcPr>
            <w:tcW w:w="3179" w:type="dxa"/>
          </w:tcPr>
          <w:p w14:paraId="064BDC64" w14:textId="69A58366"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B45253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B45253">
              <w:rPr>
                <w:rFonts w:eastAsiaTheme="minorEastAsia" w:hint="eastAsia"/>
                <w:lang w:eastAsia="zh-CN"/>
              </w:rPr>
              <w:t>may need to report the required amount of DL/UL resource within its Uu cell based on the buffered UL/DL traffic demand</w:t>
            </w:r>
          </w:p>
          <w:p w14:paraId="27529164" w14:textId="77777777" w:rsid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Semi-static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  <w:r>
              <w:rPr>
                <w:rFonts w:eastAsiaTheme="minorEastAsia"/>
                <w:lang w:eastAsia="zh-CN"/>
              </w:rPr>
              <w:t xml:space="preserve"> resource </w:t>
            </w:r>
          </w:p>
        </w:tc>
        <w:tc>
          <w:tcPr>
            <w:tcW w:w="3120" w:type="dxa"/>
          </w:tcPr>
          <w:p w14:paraId="25A0717C" w14:textId="0DAEBFBE"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B45253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B45253">
              <w:rPr>
                <w:rFonts w:eastAsiaTheme="minorEastAsia" w:hint="eastAsia"/>
                <w:lang w:eastAsia="zh-CN"/>
              </w:rPr>
              <w:t>may need to report the required amount of DL/UL resource within its Uu cell based on the buffered UL/DL traffic demand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14:paraId="172E78D1" w14:textId="77777777" w:rsid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="宋体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dynamic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</w:p>
        </w:tc>
      </w:tr>
      <w:tr w:rsidR="000C733F" w14:paraId="62D86879" w14:textId="77777777" w:rsidTr="000C733F">
        <w:tc>
          <w:tcPr>
            <w:tcW w:w="1246" w:type="dxa"/>
            <w:vMerge/>
          </w:tcPr>
          <w:p w14:paraId="0EE07397" w14:textId="77777777"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74" w:type="dxa"/>
          </w:tcPr>
          <w:p w14:paraId="53BF26B8" w14:textId="77777777" w:rsidR="000C733F" w:rsidRDefault="000C733F" w:rsidP="000C733F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Independent</w:t>
            </w:r>
            <w:r>
              <w:rPr>
                <w:rFonts w:eastAsia="宋体"/>
                <w:lang w:val="fr-FR" w:eastAsia="zh-CN"/>
              </w:rPr>
              <w:t xml:space="preserve"> determined</w:t>
            </w:r>
          </w:p>
        </w:tc>
        <w:tc>
          <w:tcPr>
            <w:tcW w:w="3179" w:type="dxa"/>
          </w:tcPr>
          <w:p w14:paraId="673D49E4" w14:textId="03FE8DC8"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IAB-node</w:t>
            </w:r>
            <w:r w:rsidRPr="000C733F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and donor gNB </w:t>
            </w:r>
            <w:r w:rsidR="000C733F" w:rsidRPr="000C733F">
              <w:rPr>
                <w:rFonts w:eastAsiaTheme="minorEastAsia"/>
                <w:lang w:eastAsia="zh-CN"/>
              </w:rPr>
              <w:t>may need to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 exchange the DL/UL resource configuration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14:paraId="3548A2FE" w14:textId="77777777" w:rsidR="000C733F" w:rsidRP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Semi-static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  <w:r>
              <w:rPr>
                <w:rFonts w:eastAsiaTheme="minorEastAsia"/>
                <w:lang w:eastAsia="zh-CN"/>
              </w:rPr>
              <w:t xml:space="preserve"> resource</w:t>
            </w:r>
          </w:p>
        </w:tc>
        <w:tc>
          <w:tcPr>
            <w:tcW w:w="3120" w:type="dxa"/>
          </w:tcPr>
          <w:p w14:paraId="3EA1CB15" w14:textId="5791D625" w:rsidR="000C733F" w:rsidRDefault="004A73F2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IAB-node</w:t>
            </w:r>
            <w:r w:rsidRPr="000C733F" w:rsidDel="004A73F2">
              <w:rPr>
                <w:rFonts w:eastAsiaTheme="minorEastAsia" w:hint="eastAsia"/>
                <w:lang w:eastAsia="zh-CN"/>
              </w:rPr>
              <w:t xml:space="preserve"> 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and donor gNB </w:t>
            </w:r>
            <w:r w:rsidR="000C733F" w:rsidRPr="000C733F">
              <w:rPr>
                <w:rFonts w:eastAsiaTheme="minorEastAsia"/>
                <w:lang w:eastAsia="zh-CN"/>
              </w:rPr>
              <w:t>may need to</w:t>
            </w:r>
            <w:r w:rsidR="000C733F" w:rsidRPr="000C733F">
              <w:rPr>
                <w:rFonts w:eastAsiaTheme="minorEastAsia" w:hint="eastAsia"/>
                <w:lang w:eastAsia="zh-CN"/>
              </w:rPr>
              <w:t xml:space="preserve"> exchange the DL/UL resource configuration</w:t>
            </w:r>
            <w:r w:rsidR="000C733F">
              <w:rPr>
                <w:rFonts w:eastAsiaTheme="minorEastAsia"/>
                <w:lang w:eastAsia="zh-CN"/>
              </w:rPr>
              <w:t xml:space="preserve"> </w:t>
            </w:r>
          </w:p>
          <w:p w14:paraId="5FF8B22E" w14:textId="77777777" w:rsidR="000C733F" w:rsidRPr="000C733F" w:rsidRDefault="000C733F" w:rsidP="000C733F">
            <w:pPr>
              <w:pStyle w:val="a0"/>
              <w:numPr>
                <w:ilvl w:val="0"/>
                <w:numId w:val="44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dynamic Uu/Un resource</w:t>
            </w:r>
            <w:r w:rsidRPr="009E1B0F">
              <w:rPr>
                <w:rFonts w:eastAsiaTheme="minorEastAsia"/>
                <w:lang w:eastAsia="zh-CN"/>
              </w:rPr>
              <w:t xml:space="preserve"> partitioning</w:t>
            </w:r>
          </w:p>
        </w:tc>
      </w:tr>
    </w:tbl>
    <w:p w14:paraId="232CDB07" w14:textId="77777777" w:rsidR="008A5963" w:rsidRPr="008A5963" w:rsidRDefault="008A5963" w:rsidP="00AE701D">
      <w:pPr>
        <w:pStyle w:val="a0"/>
        <w:rPr>
          <w:rFonts w:eastAsia="宋体"/>
          <w:lang w:val="fr-FR" w:eastAsia="zh-CN"/>
        </w:rPr>
      </w:pPr>
    </w:p>
    <w:p w14:paraId="6E918D71" w14:textId="10D134E4" w:rsidR="008029F8" w:rsidRDefault="008029F8" w:rsidP="008029F8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For both option 1 and 2, </w:t>
      </w:r>
      <w:r>
        <w:rPr>
          <w:rFonts w:eastAsia="宋体"/>
          <w:lang w:val="fr-FR" w:eastAsia="zh-CN"/>
        </w:rPr>
        <w:t>a resource indication for the backhaul</w:t>
      </w:r>
      <w:r w:rsidR="00CF4914">
        <w:rPr>
          <w:rFonts w:eastAsia="宋体" w:hint="eastAsia"/>
          <w:lang w:val="fr-FR" w:eastAsia="zh-CN"/>
        </w:rPr>
        <w:t>/non-backhaul resource</w:t>
      </w:r>
      <w:r>
        <w:rPr>
          <w:rFonts w:eastAsia="宋体"/>
          <w:lang w:val="fr-FR" w:eastAsia="zh-CN"/>
        </w:rPr>
        <w:t xml:space="preserve"> is needed from </w:t>
      </w:r>
      <w:r w:rsidR="0041667B">
        <w:rPr>
          <w:rFonts w:eastAsia="宋体" w:hint="eastAsia"/>
          <w:lang w:val="fr-FR" w:eastAsia="zh-CN"/>
        </w:rPr>
        <w:t xml:space="preserve">donor </w:t>
      </w:r>
      <w:r>
        <w:rPr>
          <w:rFonts w:eastAsia="宋体"/>
          <w:lang w:val="fr-FR" w:eastAsia="zh-CN"/>
        </w:rPr>
        <w:t>gNB</w:t>
      </w:r>
      <w:r w:rsidR="00CF4914">
        <w:rPr>
          <w:rFonts w:eastAsia="宋体" w:hint="eastAsia"/>
          <w:lang w:val="fr-FR" w:eastAsia="zh-CN"/>
        </w:rPr>
        <w:t xml:space="preserve"> to IAB node</w:t>
      </w:r>
      <w:r>
        <w:rPr>
          <w:rFonts w:eastAsia="宋体"/>
          <w:lang w:val="fr-FR" w:eastAsia="zh-CN"/>
        </w:rPr>
        <w:t xml:space="preserve">. Considering whether the backhaul resource can be used also for </w:t>
      </w:r>
      <w:r w:rsidR="00F407DB">
        <w:rPr>
          <w:rFonts w:eastAsia="宋体" w:hint="eastAsia"/>
          <w:lang w:val="fr-FR" w:eastAsia="zh-CN"/>
        </w:rPr>
        <w:t xml:space="preserve">donor </w:t>
      </w:r>
      <w:r>
        <w:rPr>
          <w:rFonts w:eastAsia="宋体"/>
          <w:lang w:val="fr-FR" w:eastAsia="zh-CN"/>
        </w:rPr>
        <w:t xml:space="preserve">gNB access link and </w:t>
      </w:r>
      <w:r w:rsidR="00F407DB">
        <w:rPr>
          <w:rFonts w:eastAsia="宋体" w:hint="eastAsia"/>
          <w:lang w:val="fr-FR" w:eastAsia="zh-CN"/>
        </w:rPr>
        <w:t xml:space="preserve"> IAB node</w:t>
      </w:r>
      <w:r>
        <w:rPr>
          <w:rFonts w:eastAsia="宋体"/>
          <w:lang w:val="fr-FR" w:eastAsia="zh-CN"/>
        </w:rPr>
        <w:t xml:space="preserve"> access link, serveral ways can be considered as follows,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57"/>
        <w:gridCol w:w="2054"/>
        <w:gridCol w:w="1662"/>
        <w:gridCol w:w="1224"/>
        <w:gridCol w:w="1200"/>
        <w:gridCol w:w="1222"/>
      </w:tblGrid>
      <w:tr w:rsidR="00E07C7E" w14:paraId="1D940810" w14:textId="77777777" w:rsidTr="00180061">
        <w:tc>
          <w:tcPr>
            <w:tcW w:w="0" w:type="auto"/>
          </w:tcPr>
          <w:p w14:paraId="60EC08A2" w14:textId="77777777" w:rsidR="00E04DB8" w:rsidRPr="00F407DB" w:rsidRDefault="00E04DB8" w:rsidP="002F272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5A140DEF" w14:textId="77777777" w:rsidR="00E04DB8" w:rsidRPr="00F407DB" w:rsidRDefault="00E04DB8" w:rsidP="002F272F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4E6776EB" w14:textId="77777777" w:rsidR="00E04DB8" w:rsidRDefault="00E04DB8" w:rsidP="002C453A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1</w:t>
            </w:r>
            <w:r>
              <w:rPr>
                <w:rFonts w:eastAsia="宋体"/>
                <w:lang w:val="fr-FR" w:eastAsia="zh-CN"/>
              </w:rPr>
              <w:t> : full</w:t>
            </w:r>
            <w:r>
              <w:rPr>
                <w:rFonts w:eastAsia="宋体" w:hint="eastAsia"/>
                <w:lang w:val="fr-FR" w:eastAsia="zh-CN"/>
              </w:rPr>
              <w:t>ly</w:t>
            </w:r>
            <w:r>
              <w:rPr>
                <w:rFonts w:eastAsia="宋体"/>
                <w:lang w:val="fr-FR" w:eastAsia="zh-CN"/>
              </w:rPr>
              <w:t xml:space="preserve"> flexible</w:t>
            </w:r>
            <w:r>
              <w:rPr>
                <w:rFonts w:eastAsia="宋体" w:hint="eastAsia"/>
                <w:lang w:val="fr-FR" w:eastAsia="zh-CN"/>
              </w:rPr>
              <w:t xml:space="preserve"> </w:t>
            </w:r>
            <w:r w:rsidR="00F03345">
              <w:rPr>
                <w:rFonts w:eastAsia="宋体" w:hint="eastAsia"/>
                <w:lang w:val="fr-FR" w:eastAsia="zh-CN"/>
              </w:rPr>
              <w:t>at both donor gNB and IAB node</w:t>
            </w:r>
          </w:p>
        </w:tc>
        <w:tc>
          <w:tcPr>
            <w:tcW w:w="0" w:type="auto"/>
          </w:tcPr>
          <w:p w14:paraId="724A0131" w14:textId="77777777" w:rsidR="00E04DB8" w:rsidRDefault="00E04DB8" w:rsidP="002F272F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2</w:t>
            </w:r>
            <w:r>
              <w:rPr>
                <w:rFonts w:eastAsia="宋体"/>
                <w:lang w:val="fr-FR" w:eastAsia="zh-CN"/>
              </w:rPr>
              <w:t xml:space="preserve"> : flexible for </w:t>
            </w:r>
            <w:r w:rsidR="00F03345">
              <w:rPr>
                <w:rFonts w:eastAsia="宋体" w:hint="eastAsia"/>
                <w:lang w:val="fr-FR" w:eastAsia="zh-CN"/>
              </w:rPr>
              <w:t xml:space="preserve">donor </w:t>
            </w:r>
            <w:r>
              <w:rPr>
                <w:rFonts w:eastAsia="宋体"/>
                <w:lang w:val="fr-FR" w:eastAsia="zh-CN"/>
              </w:rPr>
              <w:t>gNB</w:t>
            </w:r>
          </w:p>
        </w:tc>
        <w:tc>
          <w:tcPr>
            <w:tcW w:w="0" w:type="auto"/>
          </w:tcPr>
          <w:p w14:paraId="1C1C9D41" w14:textId="44E6D470" w:rsidR="00E04DB8" w:rsidRDefault="00E04DB8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3</w:t>
            </w:r>
            <w:r>
              <w:rPr>
                <w:rFonts w:eastAsia="宋体"/>
                <w:lang w:val="fr-FR" w:eastAsia="zh-CN"/>
              </w:rPr>
              <w:t> </w:t>
            </w:r>
            <w:r>
              <w:rPr>
                <w:rFonts w:eastAsia="宋体" w:hint="eastAsia"/>
                <w:lang w:val="fr-FR" w:eastAsia="zh-CN"/>
              </w:rPr>
              <w:t>:</w:t>
            </w:r>
            <w:r>
              <w:rPr>
                <w:rFonts w:eastAsia="宋体"/>
                <w:lang w:val="fr-FR" w:eastAsia="zh-CN"/>
              </w:rPr>
              <w:t xml:space="preserve"> flexible for </w:t>
            </w:r>
            <w:r w:rsidR="00492704">
              <w:rPr>
                <w:rFonts w:eastAsia="宋体" w:hint="eastAsia"/>
                <w:lang w:val="fr-FR" w:eastAsia="zh-CN"/>
              </w:rPr>
              <w:t>IAB node</w:t>
            </w:r>
            <w:r>
              <w:rPr>
                <w:rFonts w:eastAsia="宋体"/>
                <w:lang w:val="fr-FR" w:eastAsia="zh-CN"/>
              </w:rPr>
              <w:t xml:space="preserve"> </w:t>
            </w:r>
          </w:p>
        </w:tc>
        <w:tc>
          <w:tcPr>
            <w:tcW w:w="0" w:type="auto"/>
          </w:tcPr>
          <w:p w14:paraId="10C9822F" w14:textId="77777777" w:rsidR="00E04DB8" w:rsidRDefault="00E04DB8" w:rsidP="002F272F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Alt 4</w:t>
            </w:r>
            <w:r>
              <w:rPr>
                <w:rFonts w:eastAsia="宋体"/>
                <w:lang w:val="fr-FR" w:eastAsia="zh-CN"/>
              </w:rPr>
              <w:t> </w:t>
            </w:r>
            <w:r>
              <w:rPr>
                <w:rFonts w:eastAsia="宋体" w:hint="eastAsia"/>
                <w:lang w:val="fr-FR" w:eastAsia="zh-CN"/>
              </w:rPr>
              <w:t>:</w:t>
            </w:r>
            <w:r>
              <w:rPr>
                <w:rFonts w:eastAsia="宋体"/>
                <w:lang w:val="fr-FR" w:eastAsia="zh-CN"/>
              </w:rPr>
              <w:t>only for Un</w:t>
            </w:r>
            <w:r w:rsidR="00E07C7E">
              <w:rPr>
                <w:rFonts w:eastAsia="宋体" w:hint="eastAsia"/>
                <w:lang w:val="fr-FR" w:eastAsia="zh-CN"/>
              </w:rPr>
              <w:t xml:space="preserve"> for IAB node</w:t>
            </w:r>
          </w:p>
        </w:tc>
      </w:tr>
      <w:tr w:rsidR="00480916" w14:paraId="7DF3E70D" w14:textId="77777777" w:rsidTr="00180061">
        <w:tc>
          <w:tcPr>
            <w:tcW w:w="0" w:type="auto"/>
            <w:vMerge w:val="restart"/>
          </w:tcPr>
          <w:p w14:paraId="53061020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B</w:t>
            </w:r>
            <w:r>
              <w:rPr>
                <w:rFonts w:eastAsia="宋体" w:hint="eastAsia"/>
                <w:lang w:val="fr-FR" w:eastAsia="zh-CN"/>
              </w:rPr>
              <w:t>ackhaul resource indicated by donor gNB</w:t>
            </w:r>
          </w:p>
        </w:tc>
        <w:tc>
          <w:tcPr>
            <w:tcW w:w="0" w:type="auto"/>
          </w:tcPr>
          <w:p w14:paraId="2AA56BF3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Un DL by donor gNB</w:t>
            </w:r>
          </w:p>
        </w:tc>
        <w:tc>
          <w:tcPr>
            <w:tcW w:w="0" w:type="auto"/>
          </w:tcPr>
          <w:p w14:paraId="272B1854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3B511A32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3166B52D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4C413DFD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</w:tr>
      <w:tr w:rsidR="00480916" w14:paraId="63C568F5" w14:textId="77777777" w:rsidTr="00180061">
        <w:tc>
          <w:tcPr>
            <w:tcW w:w="0" w:type="auto"/>
            <w:vMerge/>
          </w:tcPr>
          <w:p w14:paraId="10F3DD41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767BC015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Un UL by donor gNB</w:t>
            </w:r>
          </w:p>
        </w:tc>
        <w:tc>
          <w:tcPr>
            <w:tcW w:w="0" w:type="auto"/>
          </w:tcPr>
          <w:p w14:paraId="0484CBAF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7586BB55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4CCDA603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8669DEE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7C55FE">
              <w:rPr>
                <w:rFonts w:eastAsia="宋体"/>
                <w:lang w:val="fr-FR" w:eastAsia="zh-CN"/>
              </w:rPr>
              <w:t>Yes</w:t>
            </w:r>
          </w:p>
        </w:tc>
      </w:tr>
      <w:tr w:rsidR="00480916" w14:paraId="2319BFCD" w14:textId="77777777" w:rsidTr="00180061">
        <w:tc>
          <w:tcPr>
            <w:tcW w:w="0" w:type="auto"/>
            <w:vMerge/>
          </w:tcPr>
          <w:p w14:paraId="2758735F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074EBA5D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DL by donor gNB</w:t>
            </w:r>
          </w:p>
        </w:tc>
        <w:tc>
          <w:tcPr>
            <w:tcW w:w="0" w:type="auto"/>
          </w:tcPr>
          <w:p w14:paraId="725033C2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9DE9F9A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3C9D8FD1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03A31999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5DB78765" w14:textId="77777777" w:rsidTr="00180061">
        <w:tc>
          <w:tcPr>
            <w:tcW w:w="0" w:type="auto"/>
            <w:vMerge/>
          </w:tcPr>
          <w:p w14:paraId="2DDFDE4F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00605771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UL by donor gNB</w:t>
            </w:r>
          </w:p>
        </w:tc>
        <w:tc>
          <w:tcPr>
            <w:tcW w:w="0" w:type="auto"/>
          </w:tcPr>
          <w:p w14:paraId="0B073C42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2F9F57EB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02686D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EFC8D1C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09BE1EFD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039D0377" w14:textId="77777777" w:rsidTr="00180061">
        <w:tc>
          <w:tcPr>
            <w:tcW w:w="0" w:type="auto"/>
            <w:vMerge/>
          </w:tcPr>
          <w:p w14:paraId="64D207B7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687EEDB7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DL by IAB node (in case of FDM/SDM between BH&amp;AC)</w:t>
            </w:r>
          </w:p>
        </w:tc>
        <w:tc>
          <w:tcPr>
            <w:tcW w:w="0" w:type="auto"/>
          </w:tcPr>
          <w:p w14:paraId="68727772" w14:textId="66709CB5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A5D34D2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34C01F0D" w14:textId="0938CBA9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4974097E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1439BA6C" w14:textId="77777777" w:rsidTr="00180061">
        <w:tc>
          <w:tcPr>
            <w:tcW w:w="0" w:type="auto"/>
            <w:vMerge/>
          </w:tcPr>
          <w:p w14:paraId="399A93CB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7A24A8FC" w14:textId="77777777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Uu UL by IAB node</w:t>
            </w:r>
          </w:p>
          <w:p w14:paraId="6B73CE5F" w14:textId="77777777" w:rsidR="00480916" w:rsidRPr="000A64CB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(in case of FDM/SDM between BH&amp;AC)</w:t>
            </w:r>
          </w:p>
        </w:tc>
        <w:tc>
          <w:tcPr>
            <w:tcW w:w="0" w:type="auto"/>
          </w:tcPr>
          <w:p w14:paraId="54C0F20B" w14:textId="62E9C831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912809E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25DCE11A" w14:textId="3DB1E9AD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25B462A9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6DB08779" w14:textId="77777777" w:rsidTr="00180061">
        <w:tc>
          <w:tcPr>
            <w:tcW w:w="0" w:type="auto"/>
            <w:vMerge w:val="restart"/>
          </w:tcPr>
          <w:p w14:paraId="05B19096" w14:textId="77777777"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on-backhaul resource indicated by donor gNB</w:t>
            </w:r>
          </w:p>
        </w:tc>
        <w:tc>
          <w:tcPr>
            <w:tcW w:w="0" w:type="auto"/>
          </w:tcPr>
          <w:p w14:paraId="08048BAF" w14:textId="585F073D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 w:rsidRPr="00794F1E">
              <w:rPr>
                <w:rFonts w:eastAsiaTheme="minorEastAsia" w:hint="eastAsia"/>
                <w:lang w:eastAsia="zh-CN"/>
              </w:rPr>
              <w:t xml:space="preserve">Uu DL by 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 w:rsidRPr="00794F1E">
              <w:rPr>
                <w:rFonts w:eastAsiaTheme="minorEastAsia" w:hint="eastAsia"/>
                <w:lang w:eastAsia="zh-CN"/>
              </w:rPr>
              <w:t xml:space="preserve">, </w:t>
            </w:r>
          </w:p>
        </w:tc>
        <w:tc>
          <w:tcPr>
            <w:tcW w:w="0" w:type="auto"/>
          </w:tcPr>
          <w:p w14:paraId="316F6D1A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1AB93E96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4FA2C68D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32A7E2B2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57BAAFD3" w14:textId="77777777" w:rsidTr="00180061">
        <w:tc>
          <w:tcPr>
            <w:tcW w:w="0" w:type="auto"/>
            <w:vMerge/>
          </w:tcPr>
          <w:p w14:paraId="284A31BB" w14:textId="77777777"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162A7AD" w14:textId="1C1139B4" w:rsidR="00480916" w:rsidRDefault="00480916" w:rsidP="00480916">
            <w:pPr>
              <w:pStyle w:val="a0"/>
              <w:rPr>
                <w:rFonts w:eastAsia="宋体"/>
                <w:lang w:val="fr-FR" w:eastAsia="zh-CN"/>
              </w:rPr>
            </w:pPr>
            <w:r w:rsidRPr="00794F1E">
              <w:rPr>
                <w:rFonts w:eastAsiaTheme="minorEastAsia" w:hint="eastAsia"/>
                <w:lang w:eastAsia="zh-CN"/>
              </w:rPr>
              <w:t xml:space="preserve">Uu UL by 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 w:rsidRPr="00794F1E">
              <w:rPr>
                <w:rFonts w:eastAsiaTheme="minorEastAsia" w:hint="eastAsia"/>
                <w:lang w:eastAsia="zh-CN"/>
              </w:rPr>
              <w:t xml:space="preserve">, </w:t>
            </w:r>
          </w:p>
        </w:tc>
        <w:tc>
          <w:tcPr>
            <w:tcW w:w="0" w:type="auto"/>
          </w:tcPr>
          <w:p w14:paraId="00C78266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00E241C6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0301FDAF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927DE6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7E6DDCC0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3C153005" w14:textId="77777777" w:rsidTr="00180061">
        <w:tc>
          <w:tcPr>
            <w:tcW w:w="0" w:type="auto"/>
            <w:vMerge/>
          </w:tcPr>
          <w:p w14:paraId="2FF81F20" w14:textId="77777777"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CCED08F" w14:textId="77777777"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Uu DL by donor gNB</w:t>
            </w:r>
          </w:p>
        </w:tc>
        <w:tc>
          <w:tcPr>
            <w:tcW w:w="0" w:type="auto"/>
          </w:tcPr>
          <w:p w14:paraId="0523F829" w14:textId="5BDF7A9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4FF3FA2F" w14:textId="276EE8A5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EB5A74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5DD1CD3E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54BB9A24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  <w:tr w:rsidR="00480916" w14:paraId="658F5A58" w14:textId="77777777" w:rsidTr="00180061">
        <w:tc>
          <w:tcPr>
            <w:tcW w:w="0" w:type="auto"/>
            <w:vMerge/>
          </w:tcPr>
          <w:p w14:paraId="13DFFA99" w14:textId="77777777" w:rsidR="00480916" w:rsidRPr="00794F1E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29D7DB3" w14:textId="77777777" w:rsidR="00480916" w:rsidRPr="00604D80" w:rsidRDefault="00480916" w:rsidP="004809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Uu UL by donor gNB</w:t>
            </w:r>
          </w:p>
        </w:tc>
        <w:tc>
          <w:tcPr>
            <w:tcW w:w="0" w:type="auto"/>
          </w:tcPr>
          <w:p w14:paraId="3EEC05C2" w14:textId="64DFCA18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5D2919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7FA5B31F" w14:textId="7858F7D9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  <w:r w:rsidRPr="00EB5A74">
              <w:rPr>
                <w:rFonts w:eastAsia="宋体"/>
                <w:lang w:val="fr-FR" w:eastAsia="zh-CN"/>
              </w:rPr>
              <w:t>Yes</w:t>
            </w:r>
          </w:p>
        </w:tc>
        <w:tc>
          <w:tcPr>
            <w:tcW w:w="0" w:type="auto"/>
          </w:tcPr>
          <w:p w14:paraId="12D5AFB0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  <w:tc>
          <w:tcPr>
            <w:tcW w:w="0" w:type="auto"/>
          </w:tcPr>
          <w:p w14:paraId="2AC1BD7E" w14:textId="77777777" w:rsidR="00480916" w:rsidRDefault="00480916" w:rsidP="00480916">
            <w:pPr>
              <w:pStyle w:val="a0"/>
              <w:jc w:val="center"/>
              <w:rPr>
                <w:rFonts w:eastAsia="宋体"/>
                <w:lang w:val="fr-FR" w:eastAsia="zh-CN"/>
              </w:rPr>
            </w:pPr>
          </w:p>
        </w:tc>
      </w:tr>
    </w:tbl>
    <w:p w14:paraId="4789DE6D" w14:textId="1C64A21B" w:rsidR="008029F8" w:rsidRPr="00450973" w:rsidRDefault="00480916" w:rsidP="00AE701D">
      <w:pPr>
        <w:pStyle w:val="a0"/>
        <w:rPr>
          <w:rFonts w:eastAsia="宋体"/>
          <w:b/>
          <w:lang w:val="fr-FR" w:eastAsia="zh-CN"/>
        </w:rPr>
      </w:pPr>
      <w:r w:rsidRPr="00450973">
        <w:rPr>
          <w:rFonts w:eastAsia="宋体"/>
          <w:b/>
          <w:lang w:val="fr-FR" w:eastAsia="zh-CN"/>
        </w:rPr>
        <w:t>Note</w:t>
      </w:r>
      <w:r>
        <w:rPr>
          <w:rFonts w:eastAsia="宋体"/>
          <w:b/>
          <w:lang w:val="fr-FR" w:eastAsia="zh-CN"/>
        </w:rPr>
        <w:t>:</w:t>
      </w:r>
      <w:r w:rsidRPr="00450973">
        <w:rPr>
          <w:rFonts w:eastAsia="宋体"/>
          <w:b/>
          <w:lang w:val="fr-FR" w:eastAsia="zh-CN"/>
        </w:rPr>
        <w:t xml:space="preserve"> ‘Yes’ indicates that backhaul resource can be used for corresponding usage.</w:t>
      </w:r>
    </w:p>
    <w:p w14:paraId="0F26CA20" w14:textId="77777777" w:rsidR="003F671D" w:rsidRDefault="003F671D" w:rsidP="00AE701D">
      <w:pPr>
        <w:pStyle w:val="a0"/>
        <w:rPr>
          <w:rFonts w:eastAsia="宋体"/>
          <w:lang w:val="fr-FR" w:eastAsia="zh-CN"/>
        </w:rPr>
      </w:pPr>
      <w:r w:rsidRPr="00450973">
        <w:rPr>
          <w:rFonts w:eastAsia="宋体"/>
          <w:lang w:val="fr-FR" w:eastAsia="zh-CN"/>
        </w:rPr>
        <w:t xml:space="preserve">Alt 4 is </w:t>
      </w:r>
      <w:r>
        <w:rPr>
          <w:rFonts w:eastAsia="宋体"/>
          <w:lang w:val="fr-FR" w:eastAsia="zh-CN"/>
        </w:rPr>
        <w:t xml:space="preserve">fully fixed resource reserved for Un and is not flexible. </w:t>
      </w:r>
      <w:r w:rsidR="00480916">
        <w:rPr>
          <w:rFonts w:eastAsia="宋体"/>
          <w:lang w:val="fr-FR" w:eastAsia="zh-CN"/>
        </w:rPr>
        <w:t>Alt 2 is similar to LTE relay. Considering further improvement for NR IAB, we consider Alt 1 as a baseline for NR.</w:t>
      </w:r>
    </w:p>
    <w:p w14:paraId="147B94AE" w14:textId="77777777" w:rsidR="008224E4" w:rsidRDefault="008224E4" w:rsidP="00AE701D">
      <w:pPr>
        <w:pStyle w:val="a0"/>
        <w:rPr>
          <w:rFonts w:eastAsia="宋体"/>
          <w:lang w:val="fr-FR" w:eastAsia="zh-CN"/>
        </w:rPr>
      </w:pPr>
    </w:p>
    <w:p w14:paraId="799E3491" w14:textId="5C0A81C3" w:rsidR="008224E4" w:rsidRDefault="008224E4" w:rsidP="008224E4">
      <w:pPr>
        <w:pStyle w:val="a0"/>
        <w:rPr>
          <w:b/>
          <w:u w:val="single"/>
        </w:rPr>
      </w:pPr>
      <w:r>
        <w:rPr>
          <w:b/>
          <w:u w:val="single"/>
        </w:rPr>
        <w:t>2.4 IAB-node syncronization and timing alignment</w:t>
      </w:r>
    </w:p>
    <w:p w14:paraId="5FA85C98" w14:textId="14144747" w:rsidR="0004051F" w:rsidRDefault="006637C9" w:rsidP="008224E4">
      <w:pPr>
        <w:pStyle w:val="a0"/>
        <w:rPr>
          <w:rFonts w:eastAsiaTheme="minorEastAsia"/>
          <w:lang w:eastAsia="zh-CN"/>
        </w:rPr>
      </w:pPr>
      <w:r w:rsidRPr="00247D96">
        <w:rPr>
          <w:rFonts w:eastAsiaTheme="minorEastAsia"/>
          <w:noProof/>
          <w:lang w:eastAsia="zh-CN"/>
        </w:rPr>
        <w:drawing>
          <wp:inline distT="0" distB="0" distL="0" distR="0" wp14:anchorId="4EE58C1B" wp14:editId="68FF3A65">
            <wp:extent cx="5785200" cy="20844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200" cy="20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67E07" w14:textId="357259D9" w:rsidR="006637C9" w:rsidRDefault="006637C9" w:rsidP="008224E4">
      <w:pPr>
        <w:pStyle w:val="a0"/>
        <w:rPr>
          <w:rFonts w:eastAsiaTheme="minorEastAsia"/>
          <w:lang w:eastAsia="zh-CN"/>
        </w:rPr>
      </w:pPr>
    </w:p>
    <w:p w14:paraId="3A718EBE" w14:textId="57FA987E" w:rsidR="006637C9" w:rsidRDefault="00A25755" w:rsidP="008224E4">
      <w:pPr>
        <w:pStyle w:val="a0"/>
        <w:rPr>
          <w:rFonts w:eastAsiaTheme="minorEastAsia"/>
          <w:lang w:eastAsia="zh-CN"/>
        </w:rPr>
      </w:pPr>
      <w:r w:rsidRPr="00247D96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F927BEB" wp14:editId="43B8F004">
            <wp:extent cx="6426000" cy="2322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0D0CB" w14:textId="002D4A6D" w:rsidR="002C625D" w:rsidRDefault="002C625D" w:rsidP="00247D96">
      <w:pPr>
        <w:pStyle w:val="a0"/>
        <w:jc w:val="center"/>
        <w:rPr>
          <w:rFonts w:eastAsiaTheme="minorEastAsia"/>
          <w:lang w:eastAsia="zh-CN"/>
        </w:rPr>
      </w:pPr>
      <w:r w:rsidRPr="00450973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3</w:t>
      </w:r>
      <w:r w:rsidRPr="0045097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IAB-node timing and alignement</w:t>
      </w:r>
    </w:p>
    <w:p w14:paraId="05913E27" w14:textId="6422CDB3" w:rsidR="00956B46" w:rsidRPr="00247D96" w:rsidRDefault="00123920" w:rsidP="00247D96">
      <w:pPr>
        <w:pStyle w:val="a0"/>
        <w:numPr>
          <w:ilvl w:val="0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 xml:space="preserve">Agreed </w:t>
      </w:r>
      <w:r w:rsidRPr="00247D96">
        <w:rPr>
          <w:rFonts w:eastAsia="宋体"/>
          <w:lang w:val="en-GB" w:eastAsia="zh-CN"/>
        </w:rPr>
        <w:t>IAB-node synchronization and timing alignment as follow,</w:t>
      </w:r>
      <w:r w:rsidR="002C625D">
        <w:rPr>
          <w:rFonts w:eastAsia="宋体"/>
          <w:lang w:val="en-GB" w:eastAsia="zh-CN"/>
        </w:rPr>
        <w:t xml:space="preserve"> (see Figure  </w:t>
      </w:r>
    </w:p>
    <w:p w14:paraId="300A044F" w14:textId="77777777" w:rsidR="00956B46" w:rsidRPr="00247D96" w:rsidRDefault="00123920" w:rsidP="00247D96">
      <w:pPr>
        <w:pStyle w:val="a0"/>
        <w:numPr>
          <w:ilvl w:val="1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Case 1: DL transmission timing alignment across IAB-nodes and IAB-donors</w:t>
      </w:r>
    </w:p>
    <w:p w14:paraId="0B540FA3" w14:textId="77777777" w:rsidR="00956B46" w:rsidRPr="00247D96" w:rsidRDefault="00123920" w:rsidP="00247D96">
      <w:pPr>
        <w:pStyle w:val="a0"/>
        <w:numPr>
          <w:ilvl w:val="1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Case 2: DL and UL transmission timing is aligned within an IAB-node</w:t>
      </w:r>
    </w:p>
    <w:p w14:paraId="32E897E3" w14:textId="77777777" w:rsidR="00956B46" w:rsidRPr="00247D96" w:rsidRDefault="00123920" w:rsidP="00247D96">
      <w:pPr>
        <w:pStyle w:val="a0"/>
        <w:numPr>
          <w:ilvl w:val="2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AC DL and BH UL can be FDMed</w:t>
      </w:r>
    </w:p>
    <w:p w14:paraId="2017B7BC" w14:textId="77777777" w:rsidR="00956B46" w:rsidRPr="00247D96" w:rsidRDefault="00123920" w:rsidP="00247D96">
      <w:pPr>
        <w:pStyle w:val="a0"/>
        <w:numPr>
          <w:ilvl w:val="1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Case 3: DL and UL reception timing is aligned within an IAB-node</w:t>
      </w:r>
    </w:p>
    <w:p w14:paraId="48F059B9" w14:textId="77777777" w:rsidR="00956B46" w:rsidRPr="00247D96" w:rsidRDefault="00123920" w:rsidP="00247D96">
      <w:pPr>
        <w:pStyle w:val="a0"/>
        <w:numPr>
          <w:ilvl w:val="2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AC UL and BH DL can be FDMed</w:t>
      </w:r>
    </w:p>
    <w:p w14:paraId="47AEF169" w14:textId="77777777" w:rsidR="00956B46" w:rsidRPr="00247D96" w:rsidRDefault="00123920" w:rsidP="00247D96">
      <w:pPr>
        <w:pStyle w:val="a0"/>
        <w:numPr>
          <w:ilvl w:val="1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Case 4: within an IAB-node, when transmitting using case 2 while when receiving using case 3</w:t>
      </w:r>
    </w:p>
    <w:p w14:paraId="1D7035DE" w14:textId="77777777" w:rsidR="00956B46" w:rsidRDefault="00123920" w:rsidP="00247D96">
      <w:pPr>
        <w:pStyle w:val="a0"/>
        <w:numPr>
          <w:ilvl w:val="1"/>
          <w:numId w:val="45"/>
        </w:numPr>
        <w:rPr>
          <w:rFonts w:eastAsia="宋体"/>
          <w:lang w:eastAsia="zh-CN"/>
        </w:rPr>
      </w:pPr>
      <w:r w:rsidRPr="00247D96">
        <w:rPr>
          <w:rFonts w:eastAsia="宋体"/>
          <w:lang w:eastAsia="zh-CN"/>
        </w:rPr>
        <w:t>Case 5: Case 1 for access link timing and Case 4 for backhaul link timing within an IAB-node in different time slots</w:t>
      </w:r>
    </w:p>
    <w:p w14:paraId="648CE633" w14:textId="0B8AF6EF" w:rsidR="002C625D" w:rsidRDefault="002C625D" w:rsidP="00247D9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Pr="002C625D">
        <w:rPr>
          <w:rFonts w:eastAsia="宋体"/>
          <w:lang w:eastAsia="zh-CN"/>
        </w:rPr>
        <w:t>undamental</w:t>
      </w:r>
      <w:r>
        <w:rPr>
          <w:rFonts w:eastAsia="宋体"/>
          <w:lang w:eastAsia="zh-CN"/>
        </w:rPr>
        <w:t>ly, According to whether the AC and BH can be FDMed, these 5 cases can be categorized as follows,</w:t>
      </w:r>
    </w:p>
    <w:p w14:paraId="10BBB13C" w14:textId="60F5568C" w:rsidR="002C625D" w:rsidRDefault="002C625D" w:rsidP="00247D96">
      <w:pPr>
        <w:pStyle w:val="a0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BH and AC can not be FDMed, case 1 and case 5(in some slots)</w:t>
      </w:r>
    </w:p>
    <w:p w14:paraId="3F062F2C" w14:textId="6B4C7D8E" w:rsidR="002C625D" w:rsidRDefault="002C625D" w:rsidP="00247D96">
      <w:pPr>
        <w:pStyle w:val="a0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BH and AC can be FDMed, case 2, 3, 4, 5 (in some slots)</w:t>
      </w:r>
    </w:p>
    <w:p w14:paraId="153BC0E3" w14:textId="73016E45" w:rsidR="002C625D" w:rsidRDefault="002C625D" w:rsidP="00247D9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nsidering </w:t>
      </w:r>
      <w:r>
        <w:rPr>
          <w:rFonts w:eastAsia="宋体"/>
          <w:lang w:eastAsia="zh-CN"/>
        </w:rPr>
        <w:t>NR provide more flexible resource allocation, our view is tha</w:t>
      </w:r>
      <w:r w:rsidR="006B5BEF">
        <w:rPr>
          <w:rFonts w:eastAsia="宋体"/>
          <w:lang w:eastAsia="zh-CN"/>
        </w:rPr>
        <w:t>t case 1 is somewhat restictive for NR IAB design.</w:t>
      </w:r>
    </w:p>
    <w:p w14:paraId="3995D1F8" w14:textId="50308DB2" w:rsidR="0034001B" w:rsidRPr="00247D96" w:rsidRDefault="0034001B" w:rsidP="00247D96">
      <w:pPr>
        <w:pStyle w:val="a0"/>
        <w:rPr>
          <w:b/>
          <w:i/>
        </w:rPr>
      </w:pPr>
      <w:bookmarkStart w:id="5" w:name="P3"/>
      <w:r w:rsidRPr="00247D96">
        <w:rPr>
          <w:b/>
          <w:i/>
        </w:rPr>
        <w:t>Proposal 3: timing case 2,3,4,5 can be further considered for IAB design.</w:t>
      </w:r>
    </w:p>
    <w:bookmarkEnd w:id="5"/>
    <w:p w14:paraId="42A66507" w14:textId="41DEAD71" w:rsidR="005B04BD" w:rsidRDefault="005B04BD" w:rsidP="005B04BD">
      <w:pPr>
        <w:pStyle w:val="a0"/>
        <w:rPr>
          <w:b/>
          <w:u w:val="single"/>
        </w:rPr>
      </w:pPr>
      <w:r>
        <w:rPr>
          <w:b/>
          <w:u w:val="single"/>
        </w:rPr>
        <w:t>2.5 Modulation order</w:t>
      </w:r>
    </w:p>
    <w:p w14:paraId="4C53B1F4" w14:textId="34C4B2A4" w:rsidR="005B04BD" w:rsidRDefault="005B04BD" w:rsidP="005B04BD">
      <w:pPr>
        <w:pStyle w:val="a0"/>
      </w:pPr>
      <w:r>
        <w:t>It is a</w:t>
      </w:r>
      <w:r w:rsidRPr="005B04BD">
        <w:t>greed to support of 1024QAM for the backhaul link</w:t>
      </w:r>
      <w:r>
        <w:t xml:space="preserve">. However, it is FFS </w:t>
      </w:r>
      <w:r w:rsidRPr="000F18CE">
        <w:t>whether solutions should be specified as part of an IAB WI or other NR WI</w:t>
      </w:r>
      <w:r>
        <w:t>.</w:t>
      </w:r>
    </w:p>
    <w:p w14:paraId="41F767E0" w14:textId="0C30C5EE" w:rsidR="003139EC" w:rsidRDefault="003139EC" w:rsidP="003139EC">
      <w:pPr>
        <w:pStyle w:val="a0"/>
      </w:pPr>
      <w:r>
        <w:t xml:space="preserve">Considering UE supporting 1024QAM are quite different from the existing UE types, it is preferred that </w:t>
      </w:r>
      <w:r w:rsidRPr="003139EC">
        <w:t>Solutions should be specified as part of an IAB WI</w:t>
      </w:r>
      <w:r>
        <w:t xml:space="preserve">. However, if NR WI introduces 1024QAM for UE, it is proposed that </w:t>
      </w:r>
      <w:r w:rsidRPr="003139EC">
        <w:t>UE supporting 1024QAM(if any)  should be a new UE type</w:t>
      </w:r>
      <w:r>
        <w:t xml:space="preserve">. And </w:t>
      </w:r>
    </w:p>
    <w:p w14:paraId="0CDD3CF3" w14:textId="706FA01C" w:rsidR="003139EC" w:rsidRPr="003139EC" w:rsidRDefault="003139EC" w:rsidP="003139EC">
      <w:pPr>
        <w:pStyle w:val="a0"/>
        <w:rPr>
          <w:b/>
          <w:i/>
        </w:rPr>
      </w:pPr>
      <w:bookmarkStart w:id="6" w:name="P4"/>
      <w:r w:rsidRPr="003139EC">
        <w:rPr>
          <w:b/>
          <w:i/>
        </w:rPr>
        <w:t>Proposal 4: it is preferred that Solutions should be specified as part of an IAB WI. UE supporting 1024QAM(if any)  should be a new UE type</w:t>
      </w:r>
    </w:p>
    <w:bookmarkEnd w:id="6"/>
    <w:p w14:paraId="49ED5C52" w14:textId="77777777" w:rsidR="009A5810" w:rsidRDefault="00845037" w:rsidP="009A5810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1091B779" w:rsidR="008029F8" w:rsidRDefault="008029F8" w:rsidP="00450973">
      <w:pPr>
        <w:pStyle w:val="a0"/>
        <w:rPr>
          <w:rFonts w:eastAsia="宋体"/>
          <w:lang w:val="fr-FR"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on</w:t>
      </w:r>
      <w:r w:rsidR="00193B07">
        <w:rPr>
          <w:rFonts w:eastAsiaTheme="minorEastAsia"/>
          <w:szCs w:val="20"/>
          <w:lang w:eastAsia="zh-CN"/>
        </w:rPr>
        <w:t xml:space="preserve"> IAB</w:t>
      </w:r>
      <w:r w:rsidRPr="008029F8">
        <w:rPr>
          <w:rFonts w:eastAsiaTheme="minorEastAsia"/>
          <w:szCs w:val="20"/>
          <w:lang w:eastAsia="zh-CN"/>
        </w:rPr>
        <w:t xml:space="preserve"> backhaul</w:t>
      </w:r>
      <w:r w:rsidR="00193B07">
        <w:rPr>
          <w:rFonts w:eastAsia="宋体"/>
          <w:lang w:val="fr-FR" w:eastAsia="zh-CN"/>
        </w:rPr>
        <w:t xml:space="preserve"> enahncement and provides following proposals,</w:t>
      </w:r>
    </w:p>
    <w:p w14:paraId="5ABCAE05" w14:textId="77777777" w:rsidR="00A01C5C" w:rsidRPr="00247D96" w:rsidRDefault="00193B07">
      <w:pPr>
        <w:pStyle w:val="a0"/>
        <w:rPr>
          <w:rFonts w:eastAsia="宋体"/>
          <w:b/>
          <w:i/>
          <w:lang w:val="fr-FR" w:eastAsia="zh-CN"/>
        </w:rPr>
      </w:pPr>
      <w:r w:rsidRPr="00247D96">
        <w:rPr>
          <w:rFonts w:eastAsia="宋体"/>
          <w:b/>
          <w:lang w:val="fr-FR" w:eastAsia="zh-CN"/>
        </w:rPr>
        <w:fldChar w:fldCharType="begin"/>
      </w:r>
      <w:r w:rsidRPr="00247D96">
        <w:rPr>
          <w:rFonts w:eastAsia="宋体"/>
          <w:b/>
          <w:lang w:val="fr-FR" w:eastAsia="zh-CN"/>
        </w:rPr>
        <w:instrText xml:space="preserve"> REF P1 \h </w:instrText>
      </w:r>
      <w:r>
        <w:rPr>
          <w:rFonts w:eastAsia="宋体"/>
          <w:b/>
          <w:lang w:val="fr-FR" w:eastAsia="zh-CN"/>
        </w:rPr>
        <w:instrText xml:space="preserve"> \* MERGEFORMAT </w:instrText>
      </w:r>
      <w:r w:rsidRPr="00247D96">
        <w:rPr>
          <w:rFonts w:eastAsia="宋体"/>
          <w:b/>
          <w:lang w:val="fr-FR" w:eastAsia="zh-CN"/>
        </w:rPr>
      </w:r>
      <w:r w:rsidRPr="00247D96">
        <w:rPr>
          <w:rFonts w:eastAsia="宋体"/>
          <w:b/>
          <w:lang w:val="fr-FR" w:eastAsia="zh-CN"/>
        </w:rPr>
        <w:fldChar w:fldCharType="separate"/>
      </w:r>
      <w:r w:rsidR="00A01C5C" w:rsidRPr="00247D96">
        <w:rPr>
          <w:rFonts w:eastAsia="宋体"/>
          <w:b/>
          <w:i/>
          <w:lang w:val="fr-FR" w:eastAsia="zh-CN"/>
        </w:rPr>
        <w:t xml:space="preserve">Prposal 1: in order to </w:t>
      </w:r>
      <w:r w:rsidR="00A01C5C" w:rsidRPr="002574D7">
        <w:rPr>
          <w:rFonts w:eastAsia="宋体"/>
          <w:b/>
          <w:i/>
          <w:lang w:val="fr-FR" w:eastAsia="zh-CN"/>
        </w:rPr>
        <w:t xml:space="preserve">enable the FDM/SDM multiplexing </w:t>
      </w:r>
      <w:r w:rsidR="00A01C5C">
        <w:rPr>
          <w:rFonts w:eastAsia="宋体"/>
          <w:b/>
          <w:i/>
          <w:lang w:val="fr-FR" w:eastAsia="zh-CN"/>
        </w:rPr>
        <w:t>approach</w:t>
      </w:r>
      <w:r w:rsidR="00A01C5C" w:rsidRPr="002574D7">
        <w:rPr>
          <w:rFonts w:eastAsia="宋体"/>
          <w:b/>
          <w:i/>
          <w:lang w:val="fr-FR" w:eastAsia="zh-CN"/>
        </w:rPr>
        <w:t xml:space="preserve"> between backhual and access link,</w:t>
      </w:r>
    </w:p>
    <w:p w14:paraId="136CD4E7" w14:textId="77777777" w:rsidR="00A01C5C" w:rsidRPr="00247D96" w:rsidRDefault="00A01C5C" w:rsidP="00247D96">
      <w:pPr>
        <w:pStyle w:val="a0"/>
        <w:ind w:leftChars="100" w:left="240"/>
        <w:rPr>
          <w:rFonts w:eastAsia="宋体"/>
          <w:b/>
          <w:i/>
          <w:lang w:val="fr-FR" w:eastAsia="zh-CN"/>
        </w:rPr>
      </w:pPr>
      <w:r w:rsidRPr="00247D96">
        <w:rPr>
          <w:rFonts w:eastAsia="宋体"/>
          <w:b/>
          <w:i/>
          <w:lang w:val="fr-FR" w:eastAsia="zh-CN"/>
        </w:rPr>
        <w:t>timing control scheme should be considered to maining the timing alignment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  <w:r w:rsidRPr="00247D96">
        <w:rPr>
          <w:rFonts w:eastAsia="宋体"/>
          <w:b/>
          <w:i/>
          <w:lang w:val="fr-FR" w:eastAsia="zh-CN"/>
        </w:rPr>
        <w:t xml:space="preserve">between </w:t>
      </w:r>
      <w:r w:rsidRPr="002574D7">
        <w:rPr>
          <w:rFonts w:eastAsia="宋体"/>
          <w:b/>
          <w:i/>
          <w:lang w:val="fr-FR" w:eastAsia="zh-CN"/>
        </w:rPr>
        <w:t>backhual and access link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</w:p>
    <w:p w14:paraId="513068A6" w14:textId="77777777" w:rsidR="00A01C5C" w:rsidRPr="00247D96" w:rsidRDefault="00A01C5C" w:rsidP="00247D96">
      <w:pPr>
        <w:pStyle w:val="a0"/>
        <w:ind w:leftChars="100" w:left="240"/>
        <w:rPr>
          <w:rFonts w:eastAsia="宋体"/>
          <w:b/>
          <w:i/>
          <w:highlight w:val="yellow"/>
          <w:lang w:val="fr-FR" w:eastAsia="zh-CN"/>
        </w:rPr>
      </w:pPr>
      <w:r w:rsidRPr="00247D96">
        <w:rPr>
          <w:rFonts w:eastAsia="宋体"/>
          <w:b/>
          <w:i/>
          <w:lang w:val="fr-FR" w:eastAsia="zh-CN"/>
        </w:rPr>
        <w:t>maintain receiving power as same as possible to avoid power imblance between backhual and access link</w:t>
      </w:r>
      <w:r w:rsidRPr="00247D96" w:rsidDel="001531D8">
        <w:rPr>
          <w:rFonts w:eastAsia="宋体"/>
          <w:b/>
          <w:i/>
          <w:lang w:val="fr-FR" w:eastAsia="zh-CN"/>
        </w:rPr>
        <w:t xml:space="preserve"> </w:t>
      </w:r>
    </w:p>
    <w:p w14:paraId="35BCC759" w14:textId="204005BB" w:rsidR="00193B07" w:rsidRPr="00247D96" w:rsidRDefault="00193B07" w:rsidP="00450973">
      <w:pPr>
        <w:pStyle w:val="a0"/>
        <w:rPr>
          <w:rFonts w:eastAsia="宋体"/>
          <w:b/>
          <w:i/>
          <w:lang w:val="fr-FR" w:eastAsia="zh-CN"/>
        </w:rPr>
      </w:pPr>
      <w:r w:rsidRPr="00247D96">
        <w:rPr>
          <w:rFonts w:eastAsia="宋体"/>
          <w:b/>
          <w:lang w:val="fr-FR" w:eastAsia="zh-CN"/>
        </w:rPr>
        <w:lastRenderedPageBreak/>
        <w:fldChar w:fldCharType="end"/>
      </w:r>
      <w:r w:rsidRPr="00247D96">
        <w:rPr>
          <w:rFonts w:eastAsia="宋体"/>
          <w:b/>
          <w:lang w:val="fr-FR" w:eastAsia="zh-CN"/>
        </w:rPr>
        <w:fldChar w:fldCharType="begin"/>
      </w:r>
      <w:r w:rsidRPr="00247D96">
        <w:rPr>
          <w:rFonts w:eastAsia="宋体"/>
          <w:b/>
          <w:lang w:val="fr-FR" w:eastAsia="zh-CN"/>
        </w:rPr>
        <w:instrText xml:space="preserve"> REF P2 \h </w:instrText>
      </w:r>
      <w:r>
        <w:rPr>
          <w:rFonts w:eastAsia="宋体"/>
          <w:b/>
          <w:lang w:val="fr-FR" w:eastAsia="zh-CN"/>
        </w:rPr>
        <w:instrText xml:space="preserve"> \* MERGEFORMAT </w:instrText>
      </w:r>
      <w:r w:rsidRPr="00247D96">
        <w:rPr>
          <w:rFonts w:eastAsia="宋体"/>
          <w:b/>
          <w:lang w:val="fr-FR" w:eastAsia="zh-CN"/>
        </w:rPr>
      </w:r>
      <w:r w:rsidRPr="00247D96">
        <w:rPr>
          <w:rFonts w:eastAsia="宋体"/>
          <w:b/>
          <w:lang w:val="fr-FR" w:eastAsia="zh-CN"/>
        </w:rPr>
        <w:fldChar w:fldCharType="separate"/>
      </w:r>
      <w:r w:rsidRPr="00247D96">
        <w:rPr>
          <w:rFonts w:eastAsia="宋体"/>
          <w:b/>
          <w:i/>
          <w:lang w:val="fr-FR" w:eastAsia="zh-CN"/>
        </w:rPr>
        <w:t xml:space="preserve">Proposal 2: Dynamic partitioning between backhaul/access link should be specified for NR IAB. </w:t>
      </w:r>
    </w:p>
    <w:p w14:paraId="7DDFFFC3" w14:textId="5328AA7A" w:rsidR="00193B07" w:rsidRPr="00247D96" w:rsidRDefault="00193B07" w:rsidP="00247D96">
      <w:pPr>
        <w:pStyle w:val="a0"/>
        <w:rPr>
          <w:b/>
          <w:i/>
        </w:rPr>
      </w:pPr>
      <w:r w:rsidRPr="00247D96">
        <w:rPr>
          <w:rFonts w:eastAsia="宋体"/>
          <w:b/>
          <w:lang w:val="fr-FR" w:eastAsia="zh-CN"/>
        </w:rPr>
        <w:fldChar w:fldCharType="end"/>
      </w:r>
      <w:r w:rsidRPr="00247D96">
        <w:rPr>
          <w:rFonts w:eastAsia="宋体"/>
          <w:b/>
          <w:lang w:val="fr-FR" w:eastAsia="zh-CN"/>
        </w:rPr>
        <w:fldChar w:fldCharType="begin"/>
      </w:r>
      <w:r w:rsidRPr="00247D96">
        <w:rPr>
          <w:rFonts w:eastAsia="宋体"/>
          <w:b/>
          <w:lang w:val="fr-FR" w:eastAsia="zh-CN"/>
        </w:rPr>
        <w:instrText xml:space="preserve"> REF P3 \h </w:instrText>
      </w:r>
      <w:r>
        <w:rPr>
          <w:rFonts w:eastAsia="宋体"/>
          <w:b/>
          <w:lang w:val="fr-FR" w:eastAsia="zh-CN"/>
        </w:rPr>
        <w:instrText xml:space="preserve"> \* MERGEFORMAT </w:instrText>
      </w:r>
      <w:r w:rsidRPr="00247D96">
        <w:rPr>
          <w:rFonts w:eastAsia="宋体"/>
          <w:b/>
          <w:lang w:val="fr-FR" w:eastAsia="zh-CN"/>
        </w:rPr>
      </w:r>
      <w:r w:rsidRPr="00247D96">
        <w:rPr>
          <w:rFonts w:eastAsia="宋体"/>
          <w:b/>
          <w:lang w:val="fr-FR" w:eastAsia="zh-CN"/>
        </w:rPr>
        <w:fldChar w:fldCharType="separate"/>
      </w:r>
      <w:r w:rsidRPr="00247D96">
        <w:rPr>
          <w:b/>
          <w:i/>
        </w:rPr>
        <w:t>Proposal 3: timing case 2,3,4,5 can be further considered for IAB design.</w:t>
      </w:r>
    </w:p>
    <w:p w14:paraId="07103F4F" w14:textId="5A20F877" w:rsidR="00193B07" w:rsidRPr="00193B07" w:rsidRDefault="00193B07" w:rsidP="003139EC">
      <w:pPr>
        <w:pStyle w:val="a0"/>
        <w:rPr>
          <w:b/>
          <w:i/>
        </w:rPr>
      </w:pPr>
      <w:r w:rsidRPr="00247D96">
        <w:rPr>
          <w:rFonts w:eastAsia="宋体"/>
          <w:b/>
          <w:lang w:val="fr-FR" w:eastAsia="zh-CN"/>
        </w:rPr>
        <w:fldChar w:fldCharType="end"/>
      </w:r>
      <w:r w:rsidRPr="00247D96">
        <w:rPr>
          <w:rFonts w:eastAsia="宋体"/>
          <w:b/>
          <w:lang w:val="fr-FR" w:eastAsia="zh-CN"/>
        </w:rPr>
        <w:fldChar w:fldCharType="begin"/>
      </w:r>
      <w:r w:rsidRPr="00247D96">
        <w:rPr>
          <w:rFonts w:eastAsia="宋体"/>
          <w:b/>
          <w:lang w:val="fr-FR" w:eastAsia="zh-CN"/>
        </w:rPr>
        <w:instrText xml:space="preserve"> REF P4 \h </w:instrText>
      </w:r>
      <w:r>
        <w:rPr>
          <w:rFonts w:eastAsia="宋体"/>
          <w:b/>
          <w:lang w:val="fr-FR" w:eastAsia="zh-CN"/>
        </w:rPr>
        <w:instrText xml:space="preserve"> \* MERGEFORMAT </w:instrText>
      </w:r>
      <w:r w:rsidRPr="00247D96">
        <w:rPr>
          <w:rFonts w:eastAsia="宋体"/>
          <w:b/>
          <w:lang w:val="fr-FR" w:eastAsia="zh-CN"/>
        </w:rPr>
      </w:r>
      <w:r w:rsidRPr="00247D96">
        <w:rPr>
          <w:rFonts w:eastAsia="宋体"/>
          <w:b/>
          <w:lang w:val="fr-FR" w:eastAsia="zh-CN"/>
        </w:rPr>
        <w:fldChar w:fldCharType="separate"/>
      </w:r>
      <w:r w:rsidRPr="00193B07">
        <w:rPr>
          <w:b/>
          <w:i/>
        </w:rPr>
        <w:t>Proposal 4: it is preferred that Solutions should be specified as part of an IAB WI. UE supporting 1024QAM(if any)  should be a new UE type</w:t>
      </w:r>
    </w:p>
    <w:p w14:paraId="7D9EF94D" w14:textId="0CD2B80D" w:rsidR="00193B07" w:rsidRDefault="00193B07" w:rsidP="00450973">
      <w:pPr>
        <w:pStyle w:val="a0"/>
        <w:rPr>
          <w:rFonts w:eastAsia="宋体"/>
          <w:lang w:val="fr-FR" w:eastAsia="zh-CN"/>
        </w:rPr>
      </w:pPr>
      <w:r w:rsidRPr="00247D96">
        <w:rPr>
          <w:rFonts w:eastAsia="宋体"/>
          <w:b/>
          <w:lang w:val="fr-FR" w:eastAsia="zh-CN"/>
        </w:rPr>
        <w:fldChar w:fldCharType="end"/>
      </w:r>
    </w:p>
    <w:bookmarkEnd w:id="1"/>
    <w:bookmarkEnd w:id="2"/>
    <w:p w14:paraId="75BE4034" w14:textId="464CFD42" w:rsidR="00845037" w:rsidRDefault="00845037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</w:p>
    <w:sectPr w:rsidR="00845037">
      <w:footerReference w:type="default" r:id="rId13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42600" w14:textId="77777777" w:rsidR="005C6F75" w:rsidRDefault="005C6F75">
      <w:r>
        <w:separator/>
      </w:r>
    </w:p>
  </w:endnote>
  <w:endnote w:type="continuationSeparator" w:id="0">
    <w:p w14:paraId="3087CFAE" w14:textId="77777777" w:rsidR="005C6F75" w:rsidRDefault="005C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77777777" w:rsidR="00906DE7" w:rsidRPr="00E7456F" w:rsidRDefault="00906DE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47D96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47D96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2EC97" w14:textId="77777777" w:rsidR="005C6F75" w:rsidRDefault="005C6F75">
      <w:r>
        <w:separator/>
      </w:r>
    </w:p>
  </w:footnote>
  <w:footnote w:type="continuationSeparator" w:id="0">
    <w:p w14:paraId="58CC96A5" w14:textId="77777777" w:rsidR="005C6F75" w:rsidRDefault="005C6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1.8pt;height:11.8pt" o:bullet="t">
        <v:imagedata r:id="rId1" o:title="clip_image001"/>
      </v:shape>
    </w:pict>
  </w:numPicBullet>
  <w:numPicBullet w:numPicBulletId="1">
    <w:pict>
      <v:shape id="_x0000_i1122" type="#_x0000_t75" style="width:190.75pt;height:204.2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4">
    <w:nsid w:val="299E4B7C"/>
    <w:multiLevelType w:val="hybridMultilevel"/>
    <w:tmpl w:val="C5CA8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A552F4"/>
    <w:multiLevelType w:val="hybridMultilevel"/>
    <w:tmpl w:val="5CFA3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8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4713A74"/>
    <w:multiLevelType w:val="hybridMultilevel"/>
    <w:tmpl w:val="83F4C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AA44E0"/>
    <w:multiLevelType w:val="hybridMultilevel"/>
    <w:tmpl w:val="F7AE98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020BBD"/>
    <w:multiLevelType w:val="hybridMultilevel"/>
    <w:tmpl w:val="1A36CCD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9B5F61"/>
    <w:multiLevelType w:val="hybridMultilevel"/>
    <w:tmpl w:val="B20E7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9E34E8"/>
    <w:multiLevelType w:val="hybridMultilevel"/>
    <w:tmpl w:val="ADAC0A3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7"/>
  </w:num>
  <w:num w:numId="2">
    <w:abstractNumId w:val="24"/>
  </w:num>
  <w:num w:numId="3">
    <w:abstractNumId w:val="0"/>
  </w:num>
  <w:num w:numId="4">
    <w:abstractNumId w:val="25"/>
  </w:num>
  <w:num w:numId="5">
    <w:abstractNumId w:val="30"/>
  </w:num>
  <w:num w:numId="6">
    <w:abstractNumId w:val="11"/>
  </w:num>
  <w:num w:numId="7">
    <w:abstractNumId w:val="36"/>
  </w:num>
  <w:num w:numId="8">
    <w:abstractNumId w:val="8"/>
  </w:num>
  <w:num w:numId="9">
    <w:abstractNumId w:val="17"/>
  </w:num>
  <w:num w:numId="10">
    <w:abstractNumId w:val="4"/>
  </w:num>
  <w:num w:numId="11">
    <w:abstractNumId w:val="3"/>
  </w:num>
  <w:num w:numId="12">
    <w:abstractNumId w:val="33"/>
  </w:num>
  <w:num w:numId="13">
    <w:abstractNumId w:val="37"/>
  </w:num>
  <w:num w:numId="14">
    <w:abstractNumId w:val="37"/>
  </w:num>
  <w:num w:numId="15">
    <w:abstractNumId w:val="37"/>
  </w:num>
  <w:num w:numId="16">
    <w:abstractNumId w:val="37"/>
  </w:num>
  <w:num w:numId="17">
    <w:abstractNumId w:val="37"/>
  </w:num>
  <w:num w:numId="18">
    <w:abstractNumId w:val="1"/>
  </w:num>
  <w:num w:numId="19">
    <w:abstractNumId w:val="29"/>
  </w:num>
  <w:num w:numId="20">
    <w:abstractNumId w:val="6"/>
  </w:num>
  <w:num w:numId="21">
    <w:abstractNumId w:val="34"/>
  </w:num>
  <w:num w:numId="22">
    <w:abstractNumId w:val="10"/>
  </w:num>
  <w:num w:numId="23">
    <w:abstractNumId w:val="22"/>
  </w:num>
  <w:num w:numId="24">
    <w:abstractNumId w:val="9"/>
  </w:num>
  <w:num w:numId="25">
    <w:abstractNumId w:val="21"/>
  </w:num>
  <w:num w:numId="26">
    <w:abstractNumId w:val="41"/>
  </w:num>
  <w:num w:numId="27">
    <w:abstractNumId w:val="5"/>
  </w:num>
  <w:num w:numId="28">
    <w:abstractNumId w:val="38"/>
  </w:num>
  <w:num w:numId="29">
    <w:abstractNumId w:val="27"/>
  </w:num>
  <w:num w:numId="30">
    <w:abstractNumId w:val="15"/>
  </w:num>
  <w:num w:numId="31">
    <w:abstractNumId w:val="28"/>
  </w:num>
  <w:num w:numId="32">
    <w:abstractNumId w:val="16"/>
  </w:num>
  <w:num w:numId="33">
    <w:abstractNumId w:val="39"/>
  </w:num>
  <w:num w:numId="34">
    <w:abstractNumId w:val="20"/>
  </w:num>
  <w:num w:numId="35">
    <w:abstractNumId w:val="7"/>
  </w:num>
  <w:num w:numId="36">
    <w:abstractNumId w:val="40"/>
  </w:num>
  <w:num w:numId="37">
    <w:abstractNumId w:val="19"/>
  </w:num>
  <w:num w:numId="38">
    <w:abstractNumId w:val="35"/>
  </w:num>
  <w:num w:numId="39">
    <w:abstractNumId w:val="12"/>
  </w:num>
  <w:num w:numId="40">
    <w:abstractNumId w:val="18"/>
  </w:num>
  <w:num w:numId="41">
    <w:abstractNumId w:val="23"/>
  </w:num>
  <w:num w:numId="42">
    <w:abstractNumId w:val="14"/>
  </w:num>
  <w:num w:numId="43">
    <w:abstractNumId w:val="32"/>
  </w:num>
  <w:num w:numId="44">
    <w:abstractNumId w:val="31"/>
  </w:num>
  <w:num w:numId="45">
    <w:abstractNumId w:val="2"/>
  </w:num>
  <w:num w:numId="46">
    <w:abstractNumId w:val="26"/>
  </w:num>
  <w:num w:numId="4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3B21"/>
    <w:rsid w:val="00034348"/>
    <w:rsid w:val="00037587"/>
    <w:rsid w:val="000377D9"/>
    <w:rsid w:val="0004051F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C4"/>
    <w:rsid w:val="00096DAC"/>
    <w:rsid w:val="000A05CD"/>
    <w:rsid w:val="000A18B2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2AB0"/>
    <w:rsid w:val="00112C61"/>
    <w:rsid w:val="001131E4"/>
    <w:rsid w:val="00114348"/>
    <w:rsid w:val="0011627E"/>
    <w:rsid w:val="00122DC7"/>
    <w:rsid w:val="00123920"/>
    <w:rsid w:val="00123FA2"/>
    <w:rsid w:val="001256FC"/>
    <w:rsid w:val="00127E57"/>
    <w:rsid w:val="00130B4A"/>
    <w:rsid w:val="001316E0"/>
    <w:rsid w:val="00131A4A"/>
    <w:rsid w:val="00134D51"/>
    <w:rsid w:val="00141CC8"/>
    <w:rsid w:val="00142059"/>
    <w:rsid w:val="001428AB"/>
    <w:rsid w:val="001457AC"/>
    <w:rsid w:val="001460A1"/>
    <w:rsid w:val="00147E5D"/>
    <w:rsid w:val="00147F65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5826"/>
    <w:rsid w:val="00195A32"/>
    <w:rsid w:val="0019617E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11138"/>
    <w:rsid w:val="0021133F"/>
    <w:rsid w:val="002115E3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7106"/>
    <w:rsid w:val="002477F2"/>
    <w:rsid w:val="00247D96"/>
    <w:rsid w:val="00250D1E"/>
    <w:rsid w:val="002535F9"/>
    <w:rsid w:val="00253A5B"/>
    <w:rsid w:val="002569E2"/>
    <w:rsid w:val="002574D7"/>
    <w:rsid w:val="00257783"/>
    <w:rsid w:val="00260401"/>
    <w:rsid w:val="002609E8"/>
    <w:rsid w:val="0026135B"/>
    <w:rsid w:val="0026304A"/>
    <w:rsid w:val="00263236"/>
    <w:rsid w:val="00265AB1"/>
    <w:rsid w:val="00265E6D"/>
    <w:rsid w:val="002706A5"/>
    <w:rsid w:val="00272EE2"/>
    <w:rsid w:val="00273ECB"/>
    <w:rsid w:val="00274F32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655C"/>
    <w:rsid w:val="002907CA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5D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342C"/>
    <w:rsid w:val="003139E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773F8"/>
    <w:rsid w:val="00382DB2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18E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71D"/>
    <w:rsid w:val="003F6B07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48DC"/>
    <w:rsid w:val="00415564"/>
    <w:rsid w:val="0041667B"/>
    <w:rsid w:val="00423300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405B2"/>
    <w:rsid w:val="00443756"/>
    <w:rsid w:val="004441E2"/>
    <w:rsid w:val="00444BD2"/>
    <w:rsid w:val="00446637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E10"/>
    <w:rsid w:val="004A73F2"/>
    <w:rsid w:val="004B0686"/>
    <w:rsid w:val="004B2F38"/>
    <w:rsid w:val="004B57CC"/>
    <w:rsid w:val="004B6341"/>
    <w:rsid w:val="004B677D"/>
    <w:rsid w:val="004B67F0"/>
    <w:rsid w:val="004B7ED6"/>
    <w:rsid w:val="004C07C4"/>
    <w:rsid w:val="004C252D"/>
    <w:rsid w:val="004C2750"/>
    <w:rsid w:val="004C326A"/>
    <w:rsid w:val="004C4C04"/>
    <w:rsid w:val="004C4ECC"/>
    <w:rsid w:val="004C5D5B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6C71"/>
    <w:rsid w:val="004E76FB"/>
    <w:rsid w:val="004F11D2"/>
    <w:rsid w:val="004F34C3"/>
    <w:rsid w:val="004F43B7"/>
    <w:rsid w:val="004F5198"/>
    <w:rsid w:val="00501114"/>
    <w:rsid w:val="00502B39"/>
    <w:rsid w:val="0050425E"/>
    <w:rsid w:val="00504524"/>
    <w:rsid w:val="00510403"/>
    <w:rsid w:val="00513EE8"/>
    <w:rsid w:val="00514D60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7B3A"/>
    <w:rsid w:val="00551185"/>
    <w:rsid w:val="005543C7"/>
    <w:rsid w:val="00555A24"/>
    <w:rsid w:val="00562AD2"/>
    <w:rsid w:val="00562DB5"/>
    <w:rsid w:val="00565FF9"/>
    <w:rsid w:val="00566AB9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17B9"/>
    <w:rsid w:val="005A1A32"/>
    <w:rsid w:val="005A1B4C"/>
    <w:rsid w:val="005A20D0"/>
    <w:rsid w:val="005A424B"/>
    <w:rsid w:val="005A4865"/>
    <w:rsid w:val="005A4BD1"/>
    <w:rsid w:val="005B04BD"/>
    <w:rsid w:val="005B48F0"/>
    <w:rsid w:val="005B7089"/>
    <w:rsid w:val="005C324E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63F1"/>
    <w:rsid w:val="005E142E"/>
    <w:rsid w:val="005E1E11"/>
    <w:rsid w:val="005E33CC"/>
    <w:rsid w:val="005E3AA6"/>
    <w:rsid w:val="005F279F"/>
    <w:rsid w:val="005F3780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08F6"/>
    <w:rsid w:val="00621FC6"/>
    <w:rsid w:val="00622D80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48D7"/>
    <w:rsid w:val="00644DE1"/>
    <w:rsid w:val="00645238"/>
    <w:rsid w:val="00645373"/>
    <w:rsid w:val="00646D76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620"/>
    <w:rsid w:val="00674EC1"/>
    <w:rsid w:val="006756EE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6DF0"/>
    <w:rsid w:val="006B2683"/>
    <w:rsid w:val="006B49CF"/>
    <w:rsid w:val="006B5BEF"/>
    <w:rsid w:val="006B5BFC"/>
    <w:rsid w:val="006B5E54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B92"/>
    <w:rsid w:val="007715D2"/>
    <w:rsid w:val="00771632"/>
    <w:rsid w:val="00773D42"/>
    <w:rsid w:val="00774216"/>
    <w:rsid w:val="00776BD7"/>
    <w:rsid w:val="0077721A"/>
    <w:rsid w:val="00777B7A"/>
    <w:rsid w:val="00780ACD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269F"/>
    <w:rsid w:val="007F3437"/>
    <w:rsid w:val="007F4E89"/>
    <w:rsid w:val="007F660E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24E4"/>
    <w:rsid w:val="0082461F"/>
    <w:rsid w:val="00825F55"/>
    <w:rsid w:val="0082631B"/>
    <w:rsid w:val="00831D08"/>
    <w:rsid w:val="008323EF"/>
    <w:rsid w:val="00832408"/>
    <w:rsid w:val="00835653"/>
    <w:rsid w:val="0083664A"/>
    <w:rsid w:val="00837FFE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488"/>
    <w:rsid w:val="0085794A"/>
    <w:rsid w:val="00862F22"/>
    <w:rsid w:val="00863FDF"/>
    <w:rsid w:val="00866ACC"/>
    <w:rsid w:val="00867A28"/>
    <w:rsid w:val="0087085A"/>
    <w:rsid w:val="00871B17"/>
    <w:rsid w:val="00872044"/>
    <w:rsid w:val="00873485"/>
    <w:rsid w:val="00873F0F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4D6D"/>
    <w:rsid w:val="008A5963"/>
    <w:rsid w:val="008A7A41"/>
    <w:rsid w:val="008B02D6"/>
    <w:rsid w:val="008B13B8"/>
    <w:rsid w:val="008B5623"/>
    <w:rsid w:val="008B6BBE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900123"/>
    <w:rsid w:val="00901E67"/>
    <w:rsid w:val="00902476"/>
    <w:rsid w:val="0090273E"/>
    <w:rsid w:val="009049B1"/>
    <w:rsid w:val="00905A05"/>
    <w:rsid w:val="00906DE7"/>
    <w:rsid w:val="00911678"/>
    <w:rsid w:val="00915D31"/>
    <w:rsid w:val="00915D5C"/>
    <w:rsid w:val="00915F83"/>
    <w:rsid w:val="00920C25"/>
    <w:rsid w:val="0092447F"/>
    <w:rsid w:val="0093083A"/>
    <w:rsid w:val="00930D41"/>
    <w:rsid w:val="00930F36"/>
    <w:rsid w:val="0093101B"/>
    <w:rsid w:val="00933B22"/>
    <w:rsid w:val="0093759A"/>
    <w:rsid w:val="009421B1"/>
    <w:rsid w:val="00943646"/>
    <w:rsid w:val="009452D4"/>
    <w:rsid w:val="00945414"/>
    <w:rsid w:val="00945639"/>
    <w:rsid w:val="00945E01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E1B0F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A00B66"/>
    <w:rsid w:val="00A01401"/>
    <w:rsid w:val="00A01C5C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5755"/>
    <w:rsid w:val="00A2748C"/>
    <w:rsid w:val="00A27A21"/>
    <w:rsid w:val="00A30403"/>
    <w:rsid w:val="00A33B53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5FC9"/>
    <w:rsid w:val="00A67203"/>
    <w:rsid w:val="00A705D7"/>
    <w:rsid w:val="00A706AC"/>
    <w:rsid w:val="00A72325"/>
    <w:rsid w:val="00A72D60"/>
    <w:rsid w:val="00A75584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5320"/>
    <w:rsid w:val="00AD6157"/>
    <w:rsid w:val="00AD66B4"/>
    <w:rsid w:val="00AE0DC7"/>
    <w:rsid w:val="00AE2C5D"/>
    <w:rsid w:val="00AE3F89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64DA"/>
    <w:rsid w:val="00B17CAB"/>
    <w:rsid w:val="00B20E1F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51D"/>
    <w:rsid w:val="00B41F05"/>
    <w:rsid w:val="00B42242"/>
    <w:rsid w:val="00B42AA5"/>
    <w:rsid w:val="00B45253"/>
    <w:rsid w:val="00B452E4"/>
    <w:rsid w:val="00B558FB"/>
    <w:rsid w:val="00B55E4F"/>
    <w:rsid w:val="00B56193"/>
    <w:rsid w:val="00B566D1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03E"/>
    <w:rsid w:val="00BE57A3"/>
    <w:rsid w:val="00BE6BA8"/>
    <w:rsid w:val="00BF21D5"/>
    <w:rsid w:val="00BF3AF0"/>
    <w:rsid w:val="00BF3CA0"/>
    <w:rsid w:val="00BF4A03"/>
    <w:rsid w:val="00BF4E19"/>
    <w:rsid w:val="00BF5000"/>
    <w:rsid w:val="00BF6BAB"/>
    <w:rsid w:val="00BF72D1"/>
    <w:rsid w:val="00C025DB"/>
    <w:rsid w:val="00C043BC"/>
    <w:rsid w:val="00C0487F"/>
    <w:rsid w:val="00C05696"/>
    <w:rsid w:val="00C07031"/>
    <w:rsid w:val="00C10680"/>
    <w:rsid w:val="00C1109F"/>
    <w:rsid w:val="00C13CE3"/>
    <w:rsid w:val="00C305C6"/>
    <w:rsid w:val="00C325F1"/>
    <w:rsid w:val="00C34CF9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70DCC"/>
    <w:rsid w:val="00C72FA9"/>
    <w:rsid w:val="00C7482C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326F"/>
    <w:rsid w:val="00CE45CE"/>
    <w:rsid w:val="00CE53EB"/>
    <w:rsid w:val="00CE6ACD"/>
    <w:rsid w:val="00CF086A"/>
    <w:rsid w:val="00CF13D6"/>
    <w:rsid w:val="00CF4914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204"/>
    <w:rsid w:val="00D16535"/>
    <w:rsid w:val="00D1672B"/>
    <w:rsid w:val="00D20EAF"/>
    <w:rsid w:val="00D22780"/>
    <w:rsid w:val="00D2416A"/>
    <w:rsid w:val="00D24A3C"/>
    <w:rsid w:val="00D316FC"/>
    <w:rsid w:val="00D31C71"/>
    <w:rsid w:val="00D3265E"/>
    <w:rsid w:val="00D33D15"/>
    <w:rsid w:val="00D33F0F"/>
    <w:rsid w:val="00D34A6B"/>
    <w:rsid w:val="00D34E15"/>
    <w:rsid w:val="00D36C5C"/>
    <w:rsid w:val="00D37D64"/>
    <w:rsid w:val="00D41EDB"/>
    <w:rsid w:val="00D42240"/>
    <w:rsid w:val="00D427B7"/>
    <w:rsid w:val="00D42B6F"/>
    <w:rsid w:val="00D42CF3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70176"/>
    <w:rsid w:val="00D705F5"/>
    <w:rsid w:val="00D70916"/>
    <w:rsid w:val="00D728E0"/>
    <w:rsid w:val="00D72D89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3BAC"/>
    <w:rsid w:val="00DF3F64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269"/>
    <w:rsid w:val="00E2224C"/>
    <w:rsid w:val="00E2381A"/>
    <w:rsid w:val="00E250F9"/>
    <w:rsid w:val="00E255E8"/>
    <w:rsid w:val="00E3090A"/>
    <w:rsid w:val="00E30A8A"/>
    <w:rsid w:val="00E32D13"/>
    <w:rsid w:val="00E34BE4"/>
    <w:rsid w:val="00E3586F"/>
    <w:rsid w:val="00E35971"/>
    <w:rsid w:val="00E36410"/>
    <w:rsid w:val="00E36FD3"/>
    <w:rsid w:val="00E40405"/>
    <w:rsid w:val="00E41450"/>
    <w:rsid w:val="00E43558"/>
    <w:rsid w:val="00E44936"/>
    <w:rsid w:val="00E47F76"/>
    <w:rsid w:val="00E50477"/>
    <w:rsid w:val="00E50E30"/>
    <w:rsid w:val="00E5151C"/>
    <w:rsid w:val="00E52CB0"/>
    <w:rsid w:val="00E563FC"/>
    <w:rsid w:val="00E57F36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96C2C"/>
    <w:rsid w:val="00EA136B"/>
    <w:rsid w:val="00EA2249"/>
    <w:rsid w:val="00EA2E4F"/>
    <w:rsid w:val="00EA44ED"/>
    <w:rsid w:val="00EA7500"/>
    <w:rsid w:val="00EA77E3"/>
    <w:rsid w:val="00EB39EE"/>
    <w:rsid w:val="00EB7AD0"/>
    <w:rsid w:val="00EC129F"/>
    <w:rsid w:val="00EC25D1"/>
    <w:rsid w:val="00EC3E8B"/>
    <w:rsid w:val="00EC4342"/>
    <w:rsid w:val="00EC6936"/>
    <w:rsid w:val="00EC77F2"/>
    <w:rsid w:val="00ED0C42"/>
    <w:rsid w:val="00ED1367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723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6948"/>
    <w:rsid w:val="00F36B18"/>
    <w:rsid w:val="00F37315"/>
    <w:rsid w:val="00F407DB"/>
    <w:rsid w:val="00F41292"/>
    <w:rsid w:val="00F41E2B"/>
    <w:rsid w:val="00F4509D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1D9D"/>
    <w:rsid w:val="00F620A3"/>
    <w:rsid w:val="00F65CC9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7148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2D46AD7C-D209-4DF5-B364-A44BEE48C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111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22222.vsdx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1440</Words>
  <Characters>8211</Characters>
  <Application>Microsoft Office Word</Application>
  <DocSecurity>0</DocSecurity>
  <Lines>68</Lines>
  <Paragraphs>19</Paragraphs>
  <ScaleCrop>false</ScaleCrop>
  <Company>vivo mobile communication co.</Company>
  <LinksUpToDate>false</LinksUpToDate>
  <CharactersWithSpaces>9632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 xd</dc:creator>
  <cp:lastModifiedBy>shenxd</cp:lastModifiedBy>
  <cp:revision>4</cp:revision>
  <cp:lastPrinted>2008-12-09T03:19:00Z</cp:lastPrinted>
  <dcterms:created xsi:type="dcterms:W3CDTF">2018-08-10T14:09:00Z</dcterms:created>
  <dcterms:modified xsi:type="dcterms:W3CDTF">2018-08-10T14:12:00Z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